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75021F" w14:textId="21471AF2" w:rsidR="00BC7091" w:rsidRPr="00BC7091" w:rsidRDefault="00BC7091" w:rsidP="00BC7091">
      <w:pPr>
        <w:tabs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0"/>
        <w:ind w:left="1440" w:right="-58" w:hanging="1440"/>
        <w:jc w:val="left"/>
        <w:rPr>
          <w:rFonts w:ascii="Arial" w:eastAsia="Batang" w:hAnsi="Arial" w:cs="Arial"/>
          <w:b/>
          <w:bCs/>
          <w:sz w:val="28"/>
          <w:szCs w:val="24"/>
          <w:lang w:val="en-GB"/>
        </w:rPr>
      </w:pPr>
      <w:r w:rsidRPr="00BC7091">
        <w:rPr>
          <w:rFonts w:ascii="Arial" w:eastAsia="Batang" w:hAnsi="Arial" w:cs="Arial"/>
          <w:b/>
          <w:bCs/>
          <w:sz w:val="28"/>
          <w:szCs w:val="24"/>
          <w:lang w:val="en-GB"/>
        </w:rPr>
        <w:t>3GPP TSG RAN WG1 NR Ad-Hoc</w:t>
      </w:r>
      <w:r w:rsidRPr="00BC7091">
        <w:rPr>
          <w:rFonts w:ascii="Arial" w:eastAsia="MS Mincho" w:hAnsi="Arial" w:cs="Arial" w:hint="eastAsia"/>
          <w:b/>
          <w:bCs/>
          <w:sz w:val="28"/>
          <w:szCs w:val="24"/>
          <w:lang w:val="en-GB" w:eastAsia="ja-JP"/>
        </w:rPr>
        <w:t>#2</w:t>
      </w:r>
      <w:r w:rsidRPr="00BC7091">
        <w:rPr>
          <w:rFonts w:ascii="Arial" w:eastAsia="Batang" w:hAnsi="Arial" w:cs="Arial" w:hint="eastAsia"/>
          <w:b/>
          <w:bCs/>
          <w:sz w:val="28"/>
          <w:szCs w:val="24"/>
          <w:lang w:val="en-GB"/>
        </w:rPr>
        <w:t xml:space="preserve">       </w:t>
      </w:r>
      <w:r w:rsidRPr="00BC7091">
        <w:rPr>
          <w:rFonts w:ascii="Arial" w:eastAsia="MS Mincho" w:hAnsi="Arial" w:cs="Arial" w:hint="eastAsia"/>
          <w:b/>
          <w:bCs/>
          <w:sz w:val="28"/>
          <w:szCs w:val="24"/>
          <w:lang w:val="en-GB" w:eastAsia="ja-JP"/>
        </w:rPr>
        <w:t xml:space="preserve">                                </w:t>
      </w:r>
      <w:r w:rsidRPr="00BC7091">
        <w:rPr>
          <w:rFonts w:ascii="Arial" w:eastAsia="Batang" w:hAnsi="Arial" w:cs="Arial"/>
          <w:b/>
          <w:bCs/>
          <w:sz w:val="28"/>
          <w:szCs w:val="24"/>
          <w:lang w:val="en-GB"/>
        </w:rPr>
        <w:tab/>
        <w:t>R1-</w:t>
      </w:r>
      <w:r w:rsidR="00C23477" w:rsidRPr="00BC7091">
        <w:rPr>
          <w:rFonts w:ascii="Arial" w:eastAsia="Batang" w:hAnsi="Arial" w:cs="Arial"/>
          <w:b/>
          <w:bCs/>
          <w:sz w:val="28"/>
          <w:szCs w:val="24"/>
          <w:lang w:val="en-GB"/>
        </w:rPr>
        <w:t>1</w:t>
      </w:r>
      <w:r w:rsidR="00C23477" w:rsidRPr="00BC7091">
        <w:rPr>
          <w:rFonts w:ascii="Arial" w:eastAsia="MS Mincho" w:hAnsi="Arial" w:cs="Arial" w:hint="eastAsia"/>
          <w:b/>
          <w:bCs/>
          <w:sz w:val="28"/>
          <w:szCs w:val="24"/>
          <w:lang w:val="en-GB" w:eastAsia="ja-JP"/>
        </w:rPr>
        <w:t>7</w:t>
      </w:r>
      <w:r w:rsidR="00C36A0E">
        <w:rPr>
          <w:rFonts w:ascii="Arial" w:eastAsia="Batang" w:hAnsi="Arial" w:cs="Arial"/>
          <w:b/>
          <w:bCs/>
          <w:sz w:val="28"/>
          <w:szCs w:val="24"/>
          <w:lang w:val="en-GB"/>
        </w:rPr>
        <w:t>11602</w:t>
      </w:r>
    </w:p>
    <w:p w14:paraId="41A0659C" w14:textId="47DF44A4" w:rsidR="00EB25F0" w:rsidRPr="007E1D96" w:rsidRDefault="00BC7091" w:rsidP="00BC7091">
      <w:pPr>
        <w:tabs>
          <w:tab w:val="left" w:pos="1701"/>
          <w:tab w:val="right" w:pos="9072"/>
          <w:tab w:val="right" w:pos="10206"/>
        </w:tabs>
        <w:autoSpaceDE/>
        <w:autoSpaceDN/>
        <w:adjustRightInd/>
        <w:snapToGrid/>
        <w:spacing w:after="0"/>
        <w:ind w:left="1440" w:hanging="1440"/>
        <w:jc w:val="left"/>
        <w:rPr>
          <w:rFonts w:ascii="Arial" w:eastAsia="Batang" w:hAnsi="Arial"/>
          <w:b/>
          <w:sz w:val="18"/>
          <w:szCs w:val="20"/>
          <w:lang w:val="en-GB"/>
        </w:rPr>
      </w:pPr>
      <w:r w:rsidRPr="00BC7091">
        <w:rPr>
          <w:rFonts w:ascii="Arial" w:eastAsia="MS Mincho" w:hAnsi="Arial" w:cs="Arial" w:hint="eastAsia"/>
          <w:b/>
          <w:bCs/>
          <w:sz w:val="28"/>
          <w:szCs w:val="24"/>
          <w:lang w:val="en-GB" w:eastAsia="ja-JP"/>
        </w:rPr>
        <w:t>Qingdao</w:t>
      </w:r>
      <w:r w:rsidRPr="00BC7091">
        <w:rPr>
          <w:rFonts w:ascii="Arial" w:eastAsia="Batang" w:hAnsi="Arial" w:cs="Arial"/>
          <w:b/>
          <w:bCs/>
          <w:sz w:val="28"/>
          <w:szCs w:val="24"/>
          <w:lang w:val="en-GB"/>
        </w:rPr>
        <w:t xml:space="preserve">, </w:t>
      </w:r>
      <w:r w:rsidRPr="00BC7091">
        <w:rPr>
          <w:rFonts w:ascii="Arial" w:eastAsia="MS Mincho" w:hAnsi="Arial" w:cs="Arial" w:hint="eastAsia"/>
          <w:b/>
          <w:bCs/>
          <w:sz w:val="28"/>
          <w:szCs w:val="24"/>
          <w:lang w:val="en-GB" w:eastAsia="ja-JP"/>
        </w:rPr>
        <w:t>P.R. China</w:t>
      </w:r>
      <w:r w:rsidRPr="00BC7091">
        <w:rPr>
          <w:rFonts w:ascii="Arial" w:eastAsia="Batang" w:hAnsi="Arial" w:cs="Arial"/>
          <w:b/>
          <w:bCs/>
          <w:sz w:val="28"/>
          <w:szCs w:val="24"/>
          <w:lang w:val="en-GB"/>
        </w:rPr>
        <w:t xml:space="preserve"> </w:t>
      </w:r>
      <w:r w:rsidRPr="00BC7091">
        <w:rPr>
          <w:rFonts w:ascii="Arial" w:eastAsia="MS Mincho" w:hAnsi="Arial" w:cs="Arial" w:hint="eastAsia"/>
          <w:b/>
          <w:bCs/>
          <w:sz w:val="28"/>
          <w:szCs w:val="24"/>
          <w:lang w:val="en-GB" w:eastAsia="ja-JP"/>
        </w:rPr>
        <w:t xml:space="preserve">27th </w:t>
      </w:r>
      <w:r w:rsidRPr="00BC7091">
        <w:rPr>
          <w:rFonts w:ascii="Arial" w:eastAsia="Batang" w:hAnsi="Arial" w:cs="Arial"/>
          <w:b/>
          <w:bCs/>
          <w:sz w:val="28"/>
          <w:szCs w:val="24"/>
          <w:lang w:val="en-GB"/>
        </w:rPr>
        <w:t xml:space="preserve">– </w:t>
      </w:r>
      <w:r w:rsidRPr="00BC7091">
        <w:rPr>
          <w:rFonts w:ascii="Arial" w:eastAsia="MS Mincho" w:hAnsi="Arial" w:cs="Arial" w:hint="eastAsia"/>
          <w:b/>
          <w:bCs/>
          <w:sz w:val="28"/>
          <w:szCs w:val="24"/>
          <w:lang w:val="en-GB" w:eastAsia="ja-JP"/>
        </w:rPr>
        <w:t>30th</w:t>
      </w:r>
      <w:r w:rsidRPr="00BC7091">
        <w:rPr>
          <w:rFonts w:ascii="Arial" w:eastAsia="Batang" w:hAnsi="Arial" w:cs="Arial"/>
          <w:b/>
          <w:bCs/>
          <w:sz w:val="28"/>
          <w:szCs w:val="24"/>
          <w:lang w:val="en-GB"/>
        </w:rPr>
        <w:t xml:space="preserve"> </w:t>
      </w:r>
      <w:r w:rsidRPr="00BC7091">
        <w:rPr>
          <w:rFonts w:ascii="Arial" w:eastAsia="MS Mincho" w:hAnsi="Arial" w:cs="Arial" w:hint="eastAsia"/>
          <w:b/>
          <w:bCs/>
          <w:sz w:val="28"/>
          <w:szCs w:val="24"/>
          <w:lang w:val="en-GB" w:eastAsia="ja-JP"/>
        </w:rPr>
        <w:t>June</w:t>
      </w:r>
      <w:r w:rsidRPr="00BC7091">
        <w:rPr>
          <w:rFonts w:ascii="Arial" w:eastAsia="Batang" w:hAnsi="Arial" w:cs="Arial"/>
          <w:b/>
          <w:bCs/>
          <w:sz w:val="28"/>
          <w:szCs w:val="24"/>
          <w:lang w:val="en-GB"/>
        </w:rPr>
        <w:t xml:space="preserve"> 201</w:t>
      </w:r>
      <w:r w:rsidRPr="00BC7091">
        <w:rPr>
          <w:rFonts w:ascii="Arial" w:eastAsia="MS Mincho" w:hAnsi="Arial" w:cs="Arial" w:hint="eastAsia"/>
          <w:b/>
          <w:bCs/>
          <w:sz w:val="28"/>
          <w:szCs w:val="24"/>
          <w:lang w:val="en-GB" w:eastAsia="ja-JP"/>
        </w:rPr>
        <w:t>7</w:t>
      </w:r>
    </w:p>
    <w:p w14:paraId="3BCE2EFA" w14:textId="77777777" w:rsidR="007E1D96" w:rsidRPr="007E1D96" w:rsidRDefault="007E1D96" w:rsidP="007E1D96">
      <w:pPr>
        <w:autoSpaceDE/>
        <w:autoSpaceDN/>
        <w:adjustRightInd/>
        <w:snapToGrid/>
        <w:spacing w:after="0"/>
        <w:ind w:left="1440" w:hanging="1440"/>
        <w:jc w:val="left"/>
        <w:rPr>
          <w:rFonts w:ascii="Times" w:eastAsia="Batang" w:hAnsi="Times"/>
          <w:sz w:val="20"/>
          <w:szCs w:val="20"/>
          <w:lang w:val="en-GB"/>
        </w:rPr>
      </w:pPr>
    </w:p>
    <w:p w14:paraId="04052753" w14:textId="77777777" w:rsidR="00BC7091" w:rsidRDefault="00BC7091" w:rsidP="00B8457B">
      <w:pPr>
        <w:tabs>
          <w:tab w:val="left" w:pos="1985"/>
        </w:tabs>
        <w:rPr>
          <w:rFonts w:ascii="Arial" w:hAnsi="Arial"/>
          <w:b/>
          <w:sz w:val="24"/>
        </w:rPr>
      </w:pPr>
    </w:p>
    <w:p w14:paraId="6FECF533" w14:textId="6D3B5737" w:rsidR="00B8457B" w:rsidRPr="00967857" w:rsidRDefault="00B8457B" w:rsidP="00B8457B">
      <w:pPr>
        <w:tabs>
          <w:tab w:val="left" w:pos="1985"/>
        </w:tabs>
        <w:rPr>
          <w:rFonts w:ascii="Arial" w:hAnsi="Arial"/>
          <w:b/>
          <w:sz w:val="24"/>
        </w:rPr>
      </w:pPr>
      <w:r w:rsidRPr="00967857">
        <w:rPr>
          <w:rFonts w:ascii="Arial" w:hAnsi="Arial"/>
          <w:b/>
          <w:sz w:val="24"/>
        </w:rPr>
        <w:t>Agenda item:</w:t>
      </w:r>
      <w:r w:rsidRPr="00967857">
        <w:rPr>
          <w:rFonts w:ascii="Arial" w:hAnsi="Arial"/>
          <w:b/>
          <w:sz w:val="24"/>
        </w:rPr>
        <w:tab/>
      </w:r>
      <w:bookmarkStart w:id="0" w:name="Source"/>
      <w:bookmarkEnd w:id="0"/>
      <w:r w:rsidR="00EE0634">
        <w:rPr>
          <w:rFonts w:ascii="Arial" w:hAnsi="Arial"/>
          <w:b/>
          <w:sz w:val="24"/>
        </w:rPr>
        <w:tab/>
      </w:r>
      <w:r w:rsidR="00D13B1B">
        <w:rPr>
          <w:rFonts w:ascii="Arial" w:hAnsi="Arial"/>
          <w:b/>
          <w:sz w:val="24"/>
        </w:rPr>
        <w:t>5</w:t>
      </w:r>
      <w:r w:rsidRPr="00967857">
        <w:rPr>
          <w:rFonts w:ascii="Arial" w:hAnsi="Arial"/>
          <w:b/>
          <w:sz w:val="24"/>
        </w:rPr>
        <w:t>.1.</w:t>
      </w:r>
      <w:r w:rsidR="00FE4C81">
        <w:rPr>
          <w:rFonts w:ascii="Arial" w:hAnsi="Arial"/>
          <w:b/>
          <w:sz w:val="24"/>
        </w:rPr>
        <w:t>9</w:t>
      </w:r>
      <w:r w:rsidR="00D13B1B">
        <w:rPr>
          <w:rFonts w:ascii="Arial" w:hAnsi="Arial"/>
          <w:b/>
          <w:sz w:val="24"/>
        </w:rPr>
        <w:t>.</w:t>
      </w:r>
      <w:r w:rsidR="007E4878">
        <w:rPr>
          <w:rFonts w:ascii="Arial" w:hAnsi="Arial"/>
          <w:b/>
          <w:sz w:val="24"/>
        </w:rPr>
        <w:t>2</w:t>
      </w:r>
    </w:p>
    <w:p w14:paraId="70879132" w14:textId="7D32F514" w:rsidR="00B8457B" w:rsidRPr="00967857" w:rsidRDefault="00B8457B" w:rsidP="00B8457B">
      <w:pPr>
        <w:tabs>
          <w:tab w:val="left" w:pos="1985"/>
        </w:tabs>
        <w:rPr>
          <w:rFonts w:ascii="Arial" w:hAnsi="Arial"/>
          <w:b/>
          <w:sz w:val="24"/>
        </w:rPr>
      </w:pPr>
      <w:r w:rsidRPr="00967857">
        <w:rPr>
          <w:rFonts w:ascii="Arial" w:hAnsi="Arial"/>
          <w:b/>
          <w:sz w:val="24"/>
        </w:rPr>
        <w:t xml:space="preserve">Source: </w:t>
      </w:r>
      <w:r w:rsidRPr="00967857">
        <w:rPr>
          <w:rFonts w:ascii="Arial" w:hAnsi="Arial"/>
          <w:b/>
          <w:sz w:val="24"/>
        </w:rPr>
        <w:tab/>
      </w:r>
      <w:r w:rsidR="00EE0634">
        <w:rPr>
          <w:rFonts w:ascii="Arial" w:hAnsi="Arial"/>
          <w:b/>
          <w:sz w:val="24"/>
        </w:rPr>
        <w:tab/>
      </w:r>
      <w:r w:rsidRPr="00967857">
        <w:rPr>
          <w:rFonts w:ascii="Arial" w:hAnsi="Arial"/>
          <w:b/>
          <w:sz w:val="24"/>
        </w:rPr>
        <w:t xml:space="preserve">InterDigital </w:t>
      </w:r>
      <w:r w:rsidR="00FE4C81">
        <w:rPr>
          <w:rFonts w:ascii="Arial" w:hAnsi="Arial"/>
          <w:b/>
          <w:sz w:val="24"/>
        </w:rPr>
        <w:t>Inc.</w:t>
      </w:r>
    </w:p>
    <w:p w14:paraId="1BDA2C1E" w14:textId="79A02DF6" w:rsidR="00EE0634" w:rsidRPr="00EE0634" w:rsidRDefault="00B8457B" w:rsidP="00EE0634">
      <w:pPr>
        <w:rPr>
          <w:rFonts w:ascii="Arial" w:hAnsi="Arial"/>
          <w:b/>
        </w:rPr>
      </w:pPr>
      <w:r w:rsidRPr="00967857">
        <w:rPr>
          <w:rFonts w:ascii="Arial" w:hAnsi="Arial"/>
          <w:b/>
          <w:sz w:val="24"/>
        </w:rPr>
        <w:t xml:space="preserve">Title: </w:t>
      </w:r>
      <w:r w:rsidRPr="00967857">
        <w:rPr>
          <w:rFonts w:ascii="Arial" w:hAnsi="Arial"/>
          <w:b/>
        </w:rPr>
        <w:tab/>
      </w:r>
      <w:r w:rsidR="00EE0634">
        <w:rPr>
          <w:rFonts w:ascii="Arial" w:hAnsi="Arial"/>
          <w:b/>
        </w:rPr>
        <w:tab/>
      </w:r>
      <w:r w:rsidR="00EE0634">
        <w:rPr>
          <w:rFonts w:ascii="Arial" w:hAnsi="Arial"/>
          <w:b/>
        </w:rPr>
        <w:tab/>
      </w:r>
      <w:r w:rsidR="00BC7091">
        <w:rPr>
          <w:rFonts w:ascii="Arial" w:hAnsi="Arial"/>
          <w:b/>
        </w:rPr>
        <w:t xml:space="preserve">Common and Beam Specific </w:t>
      </w:r>
      <w:r w:rsidR="00261E12">
        <w:rPr>
          <w:rFonts w:ascii="Arial" w:hAnsi="Arial"/>
          <w:b/>
        </w:rPr>
        <w:t xml:space="preserve">Power Control </w:t>
      </w:r>
      <w:r w:rsidR="00BC7091">
        <w:rPr>
          <w:rFonts w:ascii="Arial" w:hAnsi="Arial"/>
          <w:b/>
        </w:rPr>
        <w:t>Parameters</w:t>
      </w:r>
    </w:p>
    <w:p w14:paraId="1BDB459B" w14:textId="77777777" w:rsidR="00B8457B" w:rsidRPr="00967857" w:rsidRDefault="00B8457B" w:rsidP="00B8457B">
      <w:pPr>
        <w:ind w:left="1988" w:hanging="1988"/>
        <w:rPr>
          <w:rFonts w:ascii="Arial" w:hAnsi="Arial"/>
          <w:b/>
          <w:sz w:val="24"/>
        </w:rPr>
      </w:pPr>
      <w:r w:rsidRPr="00967857">
        <w:rPr>
          <w:rFonts w:ascii="Arial" w:hAnsi="Arial"/>
          <w:b/>
          <w:sz w:val="24"/>
        </w:rPr>
        <w:t>Document for:</w:t>
      </w:r>
      <w:r w:rsidRPr="00967857">
        <w:rPr>
          <w:rFonts w:ascii="Arial" w:hAnsi="Arial"/>
          <w:b/>
          <w:sz w:val="24"/>
        </w:rPr>
        <w:tab/>
      </w:r>
      <w:bookmarkStart w:id="1" w:name="DocumentFor"/>
      <w:bookmarkEnd w:id="1"/>
      <w:r w:rsidR="00EE0634">
        <w:rPr>
          <w:rFonts w:ascii="Arial" w:hAnsi="Arial"/>
          <w:b/>
          <w:sz w:val="24"/>
        </w:rPr>
        <w:tab/>
      </w:r>
      <w:r w:rsidRPr="00967857">
        <w:rPr>
          <w:rFonts w:ascii="Arial" w:hAnsi="Arial"/>
          <w:b/>
          <w:sz w:val="24"/>
        </w:rPr>
        <w:t>Discussion/Decision</w:t>
      </w:r>
    </w:p>
    <w:p w14:paraId="460A0275" w14:textId="77777777" w:rsidR="00B8457B" w:rsidRPr="00183CB7" w:rsidRDefault="00B8457B" w:rsidP="00B8457B">
      <w:pPr>
        <w:pStyle w:val="Heading1"/>
        <w:keepLines/>
        <w:numPr>
          <w:ilvl w:val="0"/>
          <w:numId w:val="3"/>
        </w:numPr>
        <w:pBdr>
          <w:top w:val="single" w:sz="12" w:space="3" w:color="auto"/>
        </w:pBdr>
        <w:overflowPunct w:val="0"/>
        <w:snapToGrid/>
        <w:spacing w:before="240" w:after="180"/>
        <w:jc w:val="left"/>
        <w:textAlignment w:val="baseline"/>
      </w:pPr>
      <w:r w:rsidRPr="00183CB7">
        <w:t>Introduction</w:t>
      </w:r>
    </w:p>
    <w:p w14:paraId="090D105C" w14:textId="33CBA727" w:rsidR="00B8457B" w:rsidRDefault="00432DE2" w:rsidP="00B8457B">
      <w:r>
        <w:t xml:space="preserve">Following the initial </w:t>
      </w:r>
      <w:r w:rsidR="0062240B">
        <w:t>agreements on beam specific power control</w:t>
      </w:r>
      <w:r w:rsidR="00B8457B">
        <w:t xml:space="preserve">, </w:t>
      </w:r>
      <w:r w:rsidR="0062240B">
        <w:t xml:space="preserve">RAN1 #89 </w:t>
      </w:r>
      <w:r>
        <w:t>c</w:t>
      </w:r>
      <w:bookmarkStart w:id="2" w:name="_GoBack"/>
      <w:bookmarkEnd w:id="2"/>
      <w:r>
        <w:t>ontinued the</w:t>
      </w:r>
      <w:r w:rsidR="0062240B">
        <w:t xml:space="preserve"> discussions to </w:t>
      </w:r>
      <w:r>
        <w:t>arrive at the following agreements</w:t>
      </w:r>
      <w:r w:rsidR="004E7C6D">
        <w:t xml:space="preserve"> on power sharing and path loss estimation [1]</w:t>
      </w:r>
      <w:r w:rsidR="00C72321">
        <w:t xml:space="preserve">, </w:t>
      </w:r>
    </w:p>
    <w:p w14:paraId="4E1CA87D" w14:textId="1F904C48" w:rsidR="0062240B" w:rsidRPr="0062240B" w:rsidRDefault="00432DE2" w:rsidP="0062240B">
      <w:pPr>
        <w:autoSpaceDE/>
        <w:autoSpaceDN/>
        <w:adjustRightInd/>
        <w:snapToGrid/>
        <w:spacing w:after="0"/>
        <w:ind w:left="1440" w:hanging="1440"/>
        <w:jc w:val="left"/>
        <w:rPr>
          <w:rFonts w:ascii="Times" w:eastAsia="MS Mincho" w:hAnsi="Times"/>
          <w:sz w:val="20"/>
          <w:szCs w:val="20"/>
          <w:lang w:val="en-GB" w:eastAsia="ja-JP"/>
        </w:rPr>
      </w:pPr>
      <w:r w:rsidRPr="00636C42">
        <w:rPr>
          <w:rFonts w:ascii="Times" w:eastAsia="MS Mincho" w:hAnsi="Times"/>
          <w:sz w:val="20"/>
          <w:szCs w:val="20"/>
          <w:u w:val="single"/>
          <w:lang w:val="en-GB" w:eastAsia="ja-JP"/>
        </w:rPr>
        <w:t>Power sharing</w:t>
      </w:r>
      <w:r w:rsidR="0062240B" w:rsidRPr="0062240B">
        <w:rPr>
          <w:rFonts w:ascii="Times" w:eastAsia="MS Mincho" w:hAnsi="Times"/>
          <w:sz w:val="20"/>
          <w:szCs w:val="20"/>
          <w:lang w:val="en-GB" w:eastAsia="ja-JP"/>
        </w:rPr>
        <w:t>:</w:t>
      </w:r>
    </w:p>
    <w:p w14:paraId="3C78AFAF" w14:textId="77777777" w:rsidR="0062240B" w:rsidRPr="0062240B" w:rsidRDefault="0062240B" w:rsidP="0062240B">
      <w:pPr>
        <w:numPr>
          <w:ilvl w:val="0"/>
          <w:numId w:val="11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 w:val="20"/>
          <w:szCs w:val="20"/>
          <w:lang w:eastAsia="ja-JP"/>
        </w:rPr>
      </w:pPr>
      <w:r w:rsidRPr="0062240B">
        <w:rPr>
          <w:rFonts w:eastAsia="MS Mincho"/>
          <w:i/>
          <w:sz w:val="20"/>
          <w:szCs w:val="20"/>
          <w:lang w:eastAsia="ja-JP"/>
        </w:rPr>
        <w:t>From RAN1 perspective, it is feasible to have power sharing mechanism for LTE-NR dual connectivity at least for &lt;6GHz</w:t>
      </w:r>
    </w:p>
    <w:p w14:paraId="7CF8921B" w14:textId="77777777" w:rsidR="0062240B" w:rsidRPr="0062240B" w:rsidRDefault="0062240B" w:rsidP="0062240B">
      <w:pPr>
        <w:numPr>
          <w:ilvl w:val="1"/>
          <w:numId w:val="11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 w:val="20"/>
          <w:szCs w:val="20"/>
          <w:lang w:eastAsia="ja-JP"/>
        </w:rPr>
      </w:pPr>
      <w:r w:rsidRPr="0062240B">
        <w:rPr>
          <w:rFonts w:eastAsia="MS Mincho"/>
          <w:i/>
          <w:sz w:val="20"/>
          <w:szCs w:val="20"/>
          <w:lang w:eastAsia="ja-JP"/>
        </w:rPr>
        <w:t>FFS: power sharing mechanism</w:t>
      </w:r>
    </w:p>
    <w:p w14:paraId="670A053A" w14:textId="77777777" w:rsidR="0062240B" w:rsidRPr="0062240B" w:rsidRDefault="0062240B" w:rsidP="0062240B">
      <w:pPr>
        <w:numPr>
          <w:ilvl w:val="1"/>
          <w:numId w:val="11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 w:val="20"/>
          <w:szCs w:val="20"/>
          <w:lang w:eastAsia="ja-JP"/>
        </w:rPr>
      </w:pPr>
      <w:r w:rsidRPr="0062240B">
        <w:rPr>
          <w:rFonts w:eastAsia="MS Mincho"/>
          <w:i/>
          <w:sz w:val="20"/>
          <w:szCs w:val="20"/>
          <w:lang w:eastAsia="ja-JP"/>
        </w:rPr>
        <w:t xml:space="preserve">RAN1 will continue discussing the power sharing mechanism, including potential RAN1 specification impact </w:t>
      </w:r>
    </w:p>
    <w:p w14:paraId="06775FCF" w14:textId="77777777" w:rsidR="0062240B" w:rsidRPr="0062240B" w:rsidRDefault="0062240B" w:rsidP="0062240B">
      <w:pPr>
        <w:numPr>
          <w:ilvl w:val="0"/>
          <w:numId w:val="11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 w:val="20"/>
          <w:szCs w:val="20"/>
          <w:lang w:eastAsia="ja-JP"/>
        </w:rPr>
      </w:pPr>
      <w:r w:rsidRPr="0062240B">
        <w:rPr>
          <w:rFonts w:eastAsia="MS Mincho"/>
          <w:i/>
          <w:sz w:val="20"/>
          <w:szCs w:val="20"/>
          <w:lang w:eastAsia="ja-JP"/>
        </w:rPr>
        <w:t>Applicability of power sharing mechanism for NR in particular bands, e.g., greater than 24GHz, should be discussed in RAN4</w:t>
      </w:r>
    </w:p>
    <w:p w14:paraId="100CD61D" w14:textId="77777777" w:rsidR="0062240B" w:rsidRPr="0062240B" w:rsidRDefault="0062240B" w:rsidP="0062240B">
      <w:pPr>
        <w:autoSpaceDE/>
        <w:autoSpaceDN/>
        <w:adjustRightInd/>
        <w:snapToGrid/>
        <w:spacing w:after="0"/>
        <w:ind w:left="1440" w:hanging="1440"/>
        <w:jc w:val="left"/>
        <w:rPr>
          <w:rFonts w:ascii="Times" w:eastAsia="MS Mincho" w:hAnsi="Times"/>
          <w:b/>
          <w:sz w:val="20"/>
          <w:szCs w:val="20"/>
          <w:lang w:val="en-GB" w:eastAsia="ja-JP"/>
        </w:rPr>
      </w:pPr>
    </w:p>
    <w:p w14:paraId="3BC6BE85" w14:textId="3F3067C2" w:rsidR="0062240B" w:rsidRPr="0062240B" w:rsidRDefault="00432DE2" w:rsidP="0062240B">
      <w:pPr>
        <w:autoSpaceDE/>
        <w:autoSpaceDN/>
        <w:adjustRightInd/>
        <w:snapToGrid/>
        <w:spacing w:after="0"/>
        <w:ind w:left="1440" w:hanging="1440"/>
        <w:jc w:val="left"/>
        <w:rPr>
          <w:rFonts w:ascii="Times" w:eastAsia="MS Mincho" w:hAnsi="Times"/>
          <w:sz w:val="20"/>
          <w:szCs w:val="20"/>
          <w:lang w:val="en-GB" w:eastAsia="ja-JP"/>
        </w:rPr>
      </w:pPr>
      <w:r w:rsidRPr="00636C42">
        <w:rPr>
          <w:rFonts w:ascii="Times" w:eastAsia="MS Mincho" w:hAnsi="Times"/>
          <w:sz w:val="20"/>
          <w:szCs w:val="20"/>
          <w:u w:val="single"/>
          <w:lang w:val="en-GB" w:eastAsia="ja-JP"/>
        </w:rPr>
        <w:t>Path loss estimation</w:t>
      </w:r>
      <w:r w:rsidR="0062240B" w:rsidRPr="0062240B">
        <w:rPr>
          <w:rFonts w:ascii="Times" w:eastAsia="MS Mincho" w:hAnsi="Times"/>
          <w:sz w:val="20"/>
          <w:szCs w:val="20"/>
          <w:lang w:val="en-GB" w:eastAsia="ja-JP"/>
        </w:rPr>
        <w:t>:</w:t>
      </w:r>
    </w:p>
    <w:p w14:paraId="5287D772" w14:textId="77777777" w:rsidR="0062240B" w:rsidRPr="0062240B" w:rsidRDefault="0062240B" w:rsidP="0062240B">
      <w:pPr>
        <w:numPr>
          <w:ilvl w:val="0"/>
          <w:numId w:val="16"/>
        </w:numPr>
        <w:autoSpaceDE/>
        <w:autoSpaceDN/>
        <w:adjustRightInd/>
        <w:snapToGrid/>
        <w:spacing w:after="0"/>
        <w:jc w:val="left"/>
        <w:rPr>
          <w:rFonts w:ascii="Times" w:eastAsia="MS Mincho" w:hAnsi="Times"/>
          <w:i/>
          <w:sz w:val="20"/>
          <w:szCs w:val="20"/>
          <w:lang w:eastAsia="ja-JP"/>
        </w:rPr>
      </w:pPr>
      <w:r w:rsidRPr="0062240B">
        <w:rPr>
          <w:rFonts w:ascii="Times" w:eastAsia="MS Mincho" w:hAnsi="Times"/>
          <w:i/>
          <w:sz w:val="20"/>
          <w:szCs w:val="20"/>
          <w:lang w:eastAsia="ja-JP"/>
        </w:rPr>
        <w:t xml:space="preserve">Support beam specific </w:t>
      </w:r>
      <w:proofErr w:type="spellStart"/>
      <w:r w:rsidRPr="0062240B">
        <w:rPr>
          <w:rFonts w:ascii="Times" w:eastAsia="MS Mincho" w:hAnsi="Times"/>
          <w:i/>
          <w:sz w:val="20"/>
          <w:szCs w:val="20"/>
          <w:lang w:eastAsia="ja-JP"/>
        </w:rPr>
        <w:t>pathloss</w:t>
      </w:r>
      <w:proofErr w:type="spellEnd"/>
      <w:r w:rsidRPr="0062240B">
        <w:rPr>
          <w:rFonts w:ascii="Times" w:eastAsia="MS Mincho" w:hAnsi="Times"/>
          <w:i/>
          <w:sz w:val="20"/>
          <w:szCs w:val="20"/>
          <w:lang w:eastAsia="ja-JP"/>
        </w:rPr>
        <w:t xml:space="preserve"> for ULPC</w:t>
      </w:r>
    </w:p>
    <w:p w14:paraId="4061162B" w14:textId="77777777" w:rsidR="0062240B" w:rsidRPr="0062240B" w:rsidRDefault="0062240B" w:rsidP="0062240B">
      <w:pPr>
        <w:autoSpaceDE/>
        <w:autoSpaceDN/>
        <w:adjustRightInd/>
        <w:snapToGrid/>
        <w:spacing w:after="0"/>
        <w:ind w:left="1440" w:hanging="1440"/>
        <w:jc w:val="left"/>
        <w:rPr>
          <w:rFonts w:ascii="Times" w:eastAsia="MS Mincho" w:hAnsi="Times"/>
          <w:sz w:val="20"/>
          <w:szCs w:val="24"/>
          <w:lang w:val="en-GB" w:eastAsia="ja-JP"/>
        </w:rPr>
      </w:pPr>
    </w:p>
    <w:p w14:paraId="2B6E9D40" w14:textId="77777777" w:rsidR="0062240B" w:rsidRPr="0062240B" w:rsidRDefault="0062240B" w:rsidP="0062240B">
      <w:pPr>
        <w:numPr>
          <w:ilvl w:val="0"/>
          <w:numId w:val="11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 w:val="20"/>
          <w:szCs w:val="20"/>
          <w:lang w:eastAsia="ja-JP"/>
        </w:rPr>
      </w:pPr>
      <w:r w:rsidRPr="0062240B">
        <w:rPr>
          <w:rFonts w:eastAsia="MS Mincho"/>
          <w:i/>
          <w:sz w:val="20"/>
          <w:szCs w:val="20"/>
          <w:lang w:eastAsia="ja-JP"/>
        </w:rPr>
        <w:t xml:space="preserve">The following DL RS can be used for PL calculation for UL PC </w:t>
      </w:r>
    </w:p>
    <w:p w14:paraId="4D937AEA" w14:textId="77777777" w:rsidR="0062240B" w:rsidRPr="0062240B" w:rsidRDefault="0062240B" w:rsidP="0062240B">
      <w:pPr>
        <w:numPr>
          <w:ilvl w:val="1"/>
          <w:numId w:val="11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 w:val="20"/>
          <w:szCs w:val="20"/>
          <w:lang w:eastAsia="ja-JP"/>
        </w:rPr>
      </w:pPr>
      <w:r w:rsidRPr="0062240B">
        <w:rPr>
          <w:rFonts w:eastAsia="MS Mincho"/>
          <w:i/>
          <w:sz w:val="20"/>
          <w:szCs w:val="20"/>
          <w:lang w:eastAsia="ja-JP"/>
        </w:rPr>
        <w:t>If the power offset between SSS and DM-RS for PBCH is known by the UE, both SSS and DM-RS for PBCH of SS block</w:t>
      </w:r>
    </w:p>
    <w:p w14:paraId="2DDF349B" w14:textId="77777777" w:rsidR="0062240B" w:rsidRPr="0062240B" w:rsidRDefault="0062240B" w:rsidP="0062240B">
      <w:pPr>
        <w:numPr>
          <w:ilvl w:val="1"/>
          <w:numId w:val="11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 w:val="20"/>
          <w:szCs w:val="20"/>
          <w:lang w:eastAsia="ja-JP"/>
        </w:rPr>
      </w:pPr>
      <w:r w:rsidRPr="0062240B">
        <w:rPr>
          <w:rFonts w:eastAsia="MS Mincho"/>
          <w:i/>
          <w:sz w:val="20"/>
          <w:szCs w:val="20"/>
          <w:lang w:eastAsia="ja-JP"/>
        </w:rPr>
        <w:t>If the power offset between SSS and DM-RS for PBCH is not known by the UE, SSS only of SS block</w:t>
      </w:r>
    </w:p>
    <w:p w14:paraId="66F1F0BA" w14:textId="77777777" w:rsidR="0062240B" w:rsidRPr="0062240B" w:rsidRDefault="0062240B" w:rsidP="0062240B">
      <w:pPr>
        <w:numPr>
          <w:ilvl w:val="1"/>
          <w:numId w:val="11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 w:val="20"/>
          <w:szCs w:val="20"/>
          <w:lang w:eastAsia="ja-JP"/>
        </w:rPr>
      </w:pPr>
      <w:r w:rsidRPr="0062240B">
        <w:rPr>
          <w:rFonts w:eastAsia="MS Mincho"/>
          <w:i/>
          <w:sz w:val="20"/>
          <w:szCs w:val="20"/>
          <w:lang w:eastAsia="ja-JP"/>
        </w:rPr>
        <w:t>CSI-RS;</w:t>
      </w:r>
    </w:p>
    <w:p w14:paraId="6AAD0847" w14:textId="77777777" w:rsidR="0062240B" w:rsidRPr="0062240B" w:rsidRDefault="0062240B" w:rsidP="0062240B">
      <w:pPr>
        <w:numPr>
          <w:ilvl w:val="1"/>
          <w:numId w:val="11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 w:val="20"/>
          <w:szCs w:val="20"/>
          <w:lang w:eastAsia="ja-JP"/>
        </w:rPr>
      </w:pPr>
      <w:r w:rsidRPr="0062240B">
        <w:rPr>
          <w:rFonts w:eastAsia="MS Mincho"/>
          <w:i/>
          <w:sz w:val="20"/>
          <w:szCs w:val="20"/>
          <w:lang w:eastAsia="ja-JP"/>
        </w:rPr>
        <w:t>FFS: the applicable case for above DL RSs; if both are used, whether/how to combine/handle the measurement</w:t>
      </w:r>
    </w:p>
    <w:p w14:paraId="2825E049" w14:textId="501A1886" w:rsidR="0062240B" w:rsidRDefault="0062240B" w:rsidP="00B8457B"/>
    <w:p w14:paraId="7DF694ED" w14:textId="78E79398" w:rsidR="007A3311" w:rsidRDefault="005A0C21" w:rsidP="00DD61DE">
      <w:r>
        <w:t>Due to multi-beam uplink transmission capability in NR, the power control mechanism</w:t>
      </w:r>
      <w:r w:rsidR="00324951">
        <w:t xml:space="preserve"> is</w:t>
      </w:r>
      <w:r>
        <w:t xml:space="preserve"> require</w:t>
      </w:r>
      <w:r w:rsidR="00324951">
        <w:t>d</w:t>
      </w:r>
      <w:r>
        <w:t xml:space="preserve"> to maintain </w:t>
      </w:r>
      <w:r w:rsidR="001B1C9C">
        <w:t xml:space="preserve">at least </w:t>
      </w:r>
      <w:r>
        <w:t>two set of parameters</w:t>
      </w:r>
      <w:r w:rsidR="007A3311">
        <w:t>.</w:t>
      </w:r>
      <w:r w:rsidR="001B1C9C">
        <w:t xml:space="preserve"> </w:t>
      </w:r>
      <w:r w:rsidR="009B32B1">
        <w:t>In this c</w:t>
      </w:r>
      <w:r w:rsidR="00CC3C16">
        <w:t xml:space="preserve">ontribution, </w:t>
      </w:r>
      <w:r w:rsidR="001B1C9C">
        <w:t xml:space="preserve">we share our views on </w:t>
      </w:r>
      <w:r w:rsidR="00324951">
        <w:t xml:space="preserve">the </w:t>
      </w:r>
      <w:r w:rsidR="001B1C9C">
        <w:t xml:space="preserve">applicability </w:t>
      </w:r>
      <w:r w:rsidR="006D0D22">
        <w:t xml:space="preserve">and potential role </w:t>
      </w:r>
      <w:r w:rsidR="001B1C9C">
        <w:t>of each parameter as a common or beam specific power control parameter</w:t>
      </w:r>
      <w:r w:rsidR="009B32B1">
        <w:t>.</w:t>
      </w:r>
      <w:r w:rsidR="004C1569">
        <w:t xml:space="preserve"> </w:t>
      </w:r>
    </w:p>
    <w:p w14:paraId="77BC381D" w14:textId="77777777" w:rsidR="00364EB8" w:rsidRDefault="00364EB8" w:rsidP="00DD61DE"/>
    <w:p w14:paraId="0AC19FA8" w14:textId="77777777" w:rsidR="00B8457B" w:rsidRDefault="004D04B8" w:rsidP="00B8457B">
      <w:pPr>
        <w:pStyle w:val="Heading1"/>
        <w:keepLines/>
        <w:numPr>
          <w:ilvl w:val="0"/>
          <w:numId w:val="3"/>
        </w:numPr>
        <w:pBdr>
          <w:top w:val="single" w:sz="12" w:space="3" w:color="auto"/>
        </w:pBdr>
        <w:overflowPunct w:val="0"/>
        <w:snapToGrid/>
        <w:spacing w:before="240" w:after="180"/>
        <w:jc w:val="left"/>
        <w:textAlignment w:val="baseline"/>
      </w:pPr>
      <w:r>
        <w:t xml:space="preserve">Uplink </w:t>
      </w:r>
      <w:r w:rsidR="00A31CC2">
        <w:t xml:space="preserve">Multi Beam </w:t>
      </w:r>
      <w:r>
        <w:t>Transmission</w:t>
      </w:r>
    </w:p>
    <w:p w14:paraId="19E4FAA2" w14:textId="77777777" w:rsidR="0097185F" w:rsidRDefault="004D2869" w:rsidP="004D2869">
      <w:pPr>
        <w:rPr>
          <w:rFonts w:eastAsia="MS Mincho"/>
          <w:iCs/>
          <w:lang w:eastAsia="ja-JP"/>
        </w:rPr>
      </w:pPr>
      <w:r w:rsidRPr="004D2869">
        <w:rPr>
          <w:rFonts w:eastAsia="MS Mincho"/>
          <w:iCs/>
          <w:lang w:eastAsia="ja-JP"/>
        </w:rPr>
        <w:t xml:space="preserve">In general, power control parameters can be grouped into common or loop specific TPC parameters. </w:t>
      </w:r>
      <w:r>
        <w:rPr>
          <w:rFonts w:eastAsia="MS Mincho"/>
          <w:iCs/>
          <w:lang w:eastAsia="ja-JP"/>
        </w:rPr>
        <w:t>As such, e</w:t>
      </w:r>
      <w:r w:rsidRPr="004D2869">
        <w:rPr>
          <w:rFonts w:eastAsia="MS Mincho"/>
          <w:iCs/>
          <w:lang w:eastAsia="ja-JP"/>
        </w:rPr>
        <w:t xml:space="preserve">ach </w:t>
      </w:r>
      <w:r>
        <w:rPr>
          <w:rFonts w:eastAsia="MS Mincho"/>
          <w:iCs/>
          <w:lang w:eastAsia="ja-JP"/>
        </w:rPr>
        <w:t>ULPC</w:t>
      </w:r>
      <w:r w:rsidRPr="004D2869">
        <w:rPr>
          <w:rFonts w:eastAsia="MS Mincho"/>
          <w:iCs/>
          <w:lang w:eastAsia="ja-JP"/>
        </w:rPr>
        <w:t xml:space="preserve"> loop derives it parameters from the two TPC parameter classes that </w:t>
      </w:r>
      <w:r>
        <w:rPr>
          <w:rFonts w:eastAsia="MS Mincho"/>
          <w:iCs/>
          <w:lang w:eastAsia="ja-JP"/>
        </w:rPr>
        <w:t xml:space="preserve">can </w:t>
      </w:r>
      <w:r w:rsidRPr="004D2869">
        <w:rPr>
          <w:rFonts w:eastAsia="MS Mincho"/>
          <w:iCs/>
          <w:lang w:eastAsia="ja-JP"/>
        </w:rPr>
        <w:t>be mapped to one or more of the transmission entities</w:t>
      </w:r>
      <w:r>
        <w:rPr>
          <w:rFonts w:eastAsia="MS Mincho"/>
          <w:iCs/>
          <w:lang w:eastAsia="ja-JP"/>
        </w:rPr>
        <w:t xml:space="preserve">, such as </w:t>
      </w:r>
      <w:r w:rsidRPr="004D2869">
        <w:rPr>
          <w:rFonts w:eastAsia="MS Mincho"/>
          <w:iCs/>
          <w:lang w:eastAsia="ja-JP"/>
        </w:rPr>
        <w:t>beams</w:t>
      </w:r>
      <w:r>
        <w:rPr>
          <w:rFonts w:eastAsia="MS Mincho"/>
          <w:iCs/>
          <w:lang w:eastAsia="ja-JP"/>
        </w:rPr>
        <w:t xml:space="preserve">, </w:t>
      </w:r>
      <w:r w:rsidRPr="004D2869">
        <w:rPr>
          <w:rFonts w:eastAsia="MS Mincho"/>
          <w:iCs/>
          <w:lang w:eastAsia="ja-JP"/>
        </w:rPr>
        <w:t>beam pair links</w:t>
      </w:r>
      <w:r>
        <w:rPr>
          <w:rFonts w:eastAsia="MS Mincho"/>
          <w:iCs/>
          <w:lang w:eastAsia="ja-JP"/>
        </w:rPr>
        <w:t xml:space="preserve">, </w:t>
      </w:r>
      <w:r w:rsidRPr="004D2869">
        <w:rPr>
          <w:rFonts w:eastAsia="MS Mincho"/>
          <w:iCs/>
          <w:lang w:eastAsia="ja-JP"/>
        </w:rPr>
        <w:t>transmission layers</w:t>
      </w:r>
      <w:r>
        <w:rPr>
          <w:rFonts w:eastAsia="MS Mincho"/>
          <w:iCs/>
          <w:lang w:eastAsia="ja-JP"/>
        </w:rPr>
        <w:t xml:space="preserve">, </w:t>
      </w:r>
      <w:r w:rsidRPr="004D2869">
        <w:rPr>
          <w:rFonts w:eastAsia="MS Mincho"/>
          <w:iCs/>
          <w:lang w:eastAsia="ja-JP"/>
        </w:rPr>
        <w:t>panels</w:t>
      </w:r>
      <w:r>
        <w:rPr>
          <w:rFonts w:eastAsia="MS Mincho"/>
          <w:iCs/>
          <w:lang w:eastAsia="ja-JP"/>
        </w:rPr>
        <w:t xml:space="preserve"> and </w:t>
      </w:r>
      <w:r w:rsidRPr="004D2869">
        <w:rPr>
          <w:rFonts w:eastAsia="MS Mincho"/>
          <w:iCs/>
          <w:lang w:eastAsia="ja-JP"/>
        </w:rPr>
        <w:t>TRP</w:t>
      </w:r>
      <w:r>
        <w:rPr>
          <w:rFonts w:eastAsia="MS Mincho"/>
          <w:iCs/>
          <w:lang w:eastAsia="ja-JP"/>
        </w:rPr>
        <w:t xml:space="preserve">s. </w:t>
      </w:r>
    </w:p>
    <w:p w14:paraId="39E22350" w14:textId="72DDB88A" w:rsidR="004D2869" w:rsidRPr="000F27C7" w:rsidRDefault="0097185F" w:rsidP="004D2869">
      <w:pPr>
        <w:rPr>
          <w:rFonts w:eastAsia="MS Mincho"/>
          <w:i/>
          <w:iCs/>
          <w:lang w:eastAsia="ja-JP"/>
        </w:rPr>
      </w:pPr>
      <w:r w:rsidRPr="000F27C7">
        <w:rPr>
          <w:rFonts w:eastAsia="MS Mincho"/>
          <w:b/>
          <w:i/>
          <w:iCs/>
          <w:lang w:eastAsia="ja-JP"/>
        </w:rPr>
        <w:t>Proposal 1</w:t>
      </w:r>
      <w:r w:rsidRPr="000F27C7">
        <w:rPr>
          <w:rFonts w:eastAsia="MS Mincho"/>
          <w:i/>
          <w:iCs/>
          <w:lang w:eastAsia="ja-JP"/>
        </w:rPr>
        <w:t xml:space="preserve"> - </w:t>
      </w:r>
      <w:r w:rsidR="004D2869" w:rsidRPr="000F27C7">
        <w:rPr>
          <w:rFonts w:eastAsia="MS Mincho"/>
          <w:i/>
          <w:iCs/>
          <w:lang w:eastAsia="ja-JP"/>
        </w:rPr>
        <w:t xml:space="preserve">The </w:t>
      </w:r>
      <w:r w:rsidR="00756F88">
        <w:rPr>
          <w:rFonts w:eastAsia="MS Mincho"/>
          <w:i/>
          <w:iCs/>
          <w:lang w:eastAsia="ja-JP"/>
        </w:rPr>
        <w:t>ULPC</w:t>
      </w:r>
      <w:r w:rsidR="004D2869" w:rsidRPr="000F27C7">
        <w:rPr>
          <w:rFonts w:eastAsia="MS Mincho"/>
          <w:i/>
          <w:iCs/>
          <w:lang w:eastAsia="ja-JP"/>
        </w:rPr>
        <w:t xml:space="preserve"> parameters shall define a set of parameters used by </w:t>
      </w:r>
      <w:proofErr w:type="gramStart"/>
      <w:r w:rsidR="004D2869" w:rsidRPr="000F27C7">
        <w:rPr>
          <w:rFonts w:eastAsia="MS Mincho"/>
          <w:i/>
          <w:iCs/>
          <w:lang w:eastAsia="ja-JP"/>
        </w:rPr>
        <w:t>the  sub</w:t>
      </w:r>
      <w:proofErr w:type="gramEnd"/>
      <w:r w:rsidR="004D2869" w:rsidRPr="000F27C7">
        <w:rPr>
          <w:rFonts w:eastAsia="MS Mincho"/>
          <w:i/>
          <w:iCs/>
          <w:lang w:eastAsia="ja-JP"/>
        </w:rPr>
        <w:t>-transmission entities (e.g. beams, beam-pair links, transmission layers or panels) that are associated with one or more TRPs.</w:t>
      </w:r>
      <w:r w:rsidR="004D2869" w:rsidRPr="000F27C7">
        <w:rPr>
          <w:rFonts w:eastAsia="MS Mincho"/>
          <w:i/>
          <w:iCs/>
          <w:sz w:val="24"/>
          <w:lang w:eastAsia="ja-JP"/>
        </w:rPr>
        <w:t xml:space="preserve"> </w:t>
      </w:r>
    </w:p>
    <w:p w14:paraId="4116B1E5" w14:textId="4CBD5CE8" w:rsidR="00B36755" w:rsidRDefault="005A6EC0" w:rsidP="005A6EC0">
      <w:pPr>
        <w:rPr>
          <w:iCs/>
        </w:rPr>
      </w:pPr>
      <w:r>
        <w:rPr>
          <w:iCs/>
        </w:rPr>
        <w:t xml:space="preserve">In NR, a UE may be required to </w:t>
      </w:r>
      <w:r w:rsidR="00C82919">
        <w:rPr>
          <w:iCs/>
        </w:rPr>
        <w:t xml:space="preserve">simultaneously </w:t>
      </w:r>
      <w:r>
        <w:rPr>
          <w:iCs/>
        </w:rPr>
        <w:t xml:space="preserve">transmit </w:t>
      </w:r>
      <w:r w:rsidR="00D93A2E">
        <w:rPr>
          <w:iCs/>
        </w:rPr>
        <w:t xml:space="preserve">on </w:t>
      </w:r>
      <w:r>
        <w:rPr>
          <w:iCs/>
        </w:rPr>
        <w:t xml:space="preserve">multiple </w:t>
      </w:r>
      <w:r w:rsidR="00D93A2E">
        <w:rPr>
          <w:iCs/>
        </w:rPr>
        <w:t xml:space="preserve">uplink </w:t>
      </w:r>
      <w:r>
        <w:rPr>
          <w:iCs/>
        </w:rPr>
        <w:t xml:space="preserve">beams. The purpose and application of such </w:t>
      </w:r>
      <w:r w:rsidR="00D93A2E">
        <w:rPr>
          <w:iCs/>
        </w:rPr>
        <w:t xml:space="preserve">mode of operation </w:t>
      </w:r>
      <w:r>
        <w:rPr>
          <w:iCs/>
        </w:rPr>
        <w:t>varies.</w:t>
      </w:r>
      <w:r w:rsidR="00D93A2E">
        <w:rPr>
          <w:iCs/>
        </w:rPr>
        <w:t xml:space="preserve"> </w:t>
      </w:r>
      <w:r w:rsidR="004D04B8" w:rsidRPr="005A6EC0">
        <w:rPr>
          <w:iCs/>
        </w:rPr>
        <w:t xml:space="preserve">The </w:t>
      </w:r>
      <w:r w:rsidR="004D04B8">
        <w:rPr>
          <w:iCs/>
        </w:rPr>
        <w:t xml:space="preserve">transmission of </w:t>
      </w:r>
      <w:r w:rsidR="004D04B8" w:rsidRPr="005A6EC0">
        <w:rPr>
          <w:iCs/>
        </w:rPr>
        <w:t xml:space="preserve">simultaneous beams may be </w:t>
      </w:r>
      <w:r w:rsidR="004D04B8">
        <w:rPr>
          <w:iCs/>
        </w:rPr>
        <w:t xml:space="preserve">conducted </w:t>
      </w:r>
      <w:r w:rsidR="004D04B8" w:rsidRPr="005A6EC0">
        <w:rPr>
          <w:iCs/>
        </w:rPr>
        <w:t xml:space="preserve">at the exact same frequency, </w:t>
      </w:r>
      <w:r w:rsidR="001B6871">
        <w:rPr>
          <w:iCs/>
        </w:rPr>
        <w:t xml:space="preserve">or </w:t>
      </w:r>
      <w:r w:rsidR="004D04B8" w:rsidRPr="005A6EC0">
        <w:rPr>
          <w:iCs/>
        </w:rPr>
        <w:t>at differen</w:t>
      </w:r>
      <w:r w:rsidR="00285D4A">
        <w:rPr>
          <w:iCs/>
        </w:rPr>
        <w:t>t intra- or inter-band frequencies</w:t>
      </w:r>
      <w:r w:rsidR="004D04B8" w:rsidRPr="005A6EC0">
        <w:rPr>
          <w:iCs/>
        </w:rPr>
        <w:t xml:space="preserve">. The generated beams may </w:t>
      </w:r>
      <w:r w:rsidR="004D04B8">
        <w:rPr>
          <w:iCs/>
        </w:rPr>
        <w:t>be used for transmission of</w:t>
      </w:r>
      <w:r w:rsidR="004D04B8" w:rsidRPr="005A6EC0">
        <w:rPr>
          <w:iCs/>
        </w:rPr>
        <w:t xml:space="preserve"> data, control or a combination thereof. </w:t>
      </w:r>
      <w:r w:rsidR="004D04B8">
        <w:rPr>
          <w:iCs/>
        </w:rPr>
        <w:t>Moreover, t</w:t>
      </w:r>
      <w:r w:rsidR="004D04B8" w:rsidRPr="005A6EC0">
        <w:rPr>
          <w:iCs/>
        </w:rPr>
        <w:t xml:space="preserve">he transmissions may be </w:t>
      </w:r>
      <w:r w:rsidR="004D04B8" w:rsidRPr="005A6EC0">
        <w:rPr>
          <w:iCs/>
        </w:rPr>
        <w:lastRenderedPageBreak/>
        <w:t xml:space="preserve">directed to the same TRP or multiple TRPs. </w:t>
      </w:r>
      <w:r w:rsidR="00693671">
        <w:rPr>
          <w:iCs/>
        </w:rPr>
        <w:t>Wi</w:t>
      </w:r>
      <w:r w:rsidR="00724F00">
        <w:rPr>
          <w:iCs/>
        </w:rPr>
        <w:t xml:space="preserve">thout loss of generality, we </w:t>
      </w:r>
      <w:r w:rsidR="003D4585">
        <w:rPr>
          <w:iCs/>
        </w:rPr>
        <w:t>focus on</w:t>
      </w:r>
      <w:r w:rsidR="00724F00">
        <w:rPr>
          <w:iCs/>
        </w:rPr>
        <w:t xml:space="preserve"> PUSCH transmission, however the discussion may be </w:t>
      </w:r>
      <w:r w:rsidR="003D4585">
        <w:rPr>
          <w:iCs/>
        </w:rPr>
        <w:t xml:space="preserve">also </w:t>
      </w:r>
      <w:r w:rsidR="00724F00">
        <w:rPr>
          <w:iCs/>
        </w:rPr>
        <w:t>e</w:t>
      </w:r>
      <w:r w:rsidR="005B7864">
        <w:rPr>
          <w:iCs/>
        </w:rPr>
        <w:t>xtended to other cases</w:t>
      </w:r>
      <w:r w:rsidR="00724F00">
        <w:rPr>
          <w:iCs/>
        </w:rPr>
        <w:t xml:space="preserve">. </w:t>
      </w:r>
    </w:p>
    <w:p w14:paraId="1EB36B12" w14:textId="013996A0" w:rsidR="00B36755" w:rsidRPr="005A6EC0" w:rsidRDefault="00B36755" w:rsidP="00B36755">
      <w:pPr>
        <w:rPr>
          <w:iCs/>
        </w:rPr>
      </w:pPr>
      <w:r>
        <w:rPr>
          <w:lang w:val="en-GB"/>
        </w:rPr>
        <w:t>I</w:t>
      </w:r>
      <w:r>
        <w:rPr>
          <w:iCs/>
        </w:rPr>
        <w:t xml:space="preserve">t is commonly argued that the </w:t>
      </w:r>
      <w:r w:rsidRPr="005A6EC0">
        <w:rPr>
          <w:iCs/>
        </w:rPr>
        <w:t xml:space="preserve">LTE PUSCH </w:t>
      </w:r>
      <w:r>
        <w:rPr>
          <w:iCs/>
        </w:rPr>
        <w:t xml:space="preserve">power control mechanism </w:t>
      </w:r>
      <w:r w:rsidR="001B6871">
        <w:rPr>
          <w:iCs/>
        </w:rPr>
        <w:t xml:space="preserve">should </w:t>
      </w:r>
      <w:r>
        <w:rPr>
          <w:iCs/>
        </w:rPr>
        <w:t xml:space="preserve">be considered </w:t>
      </w:r>
      <w:r w:rsidR="005B7864">
        <w:rPr>
          <w:iCs/>
        </w:rPr>
        <w:t xml:space="preserve">as a template for designing an </w:t>
      </w:r>
      <w:r>
        <w:rPr>
          <w:iCs/>
        </w:rPr>
        <w:t xml:space="preserve">equivalent mechanism for NR. </w:t>
      </w:r>
      <w:r w:rsidRPr="005A6EC0">
        <w:rPr>
          <w:iCs/>
        </w:rPr>
        <w:t xml:space="preserve">In </w:t>
      </w:r>
      <w:r>
        <w:rPr>
          <w:iCs/>
        </w:rPr>
        <w:t>the</w:t>
      </w:r>
      <w:r w:rsidRPr="005A6EC0">
        <w:rPr>
          <w:iCs/>
        </w:rPr>
        <w:t xml:space="preserve"> LTE framework, the expected PUSCH </w:t>
      </w:r>
      <w:r w:rsidR="005C799F">
        <w:rPr>
          <w:iCs/>
        </w:rPr>
        <w:t xml:space="preserve">transmit </w:t>
      </w:r>
      <w:r w:rsidRPr="005A6EC0">
        <w:rPr>
          <w:iCs/>
        </w:rPr>
        <w:t xml:space="preserve">power intended for cell </w:t>
      </w:r>
      <w:r w:rsidRPr="005A6EC0">
        <w:rPr>
          <w:position w:val="-6"/>
          <w:lang w:val="en-GB"/>
        </w:rPr>
        <w:object w:dxaOrig="180" w:dyaOrig="220" w14:anchorId="461E37D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15pt;height:10.75pt" o:ole="">
            <v:imagedata r:id="rId8" o:title=""/>
          </v:shape>
          <o:OLEObject Type="Embed" ProgID="Equation.3" ShapeID="_x0000_i1025" DrawAspect="Content" ObjectID="_1559630764" r:id="rId9"/>
        </w:object>
      </w:r>
      <w:r w:rsidRPr="005A6EC0">
        <w:rPr>
          <w:iCs/>
        </w:rPr>
        <w:t xml:space="preserve"> on the </w:t>
      </w:r>
      <w:r w:rsidRPr="005A6EC0">
        <w:rPr>
          <w:position w:val="-12"/>
          <w:lang w:val="en-GB"/>
        </w:rPr>
        <w:object w:dxaOrig="240" w:dyaOrig="360" w14:anchorId="10500C8B">
          <v:shape id="_x0000_i1026" type="#_x0000_t75" style="width:11.8pt;height:18.25pt" o:ole="">
            <v:imagedata r:id="rId10" o:title=""/>
          </v:shape>
          <o:OLEObject Type="Embed" ProgID="Equation.3" ShapeID="_x0000_i1026" DrawAspect="Content" ObjectID="_1559630765" r:id="rId11"/>
        </w:object>
      </w:r>
      <w:r w:rsidRPr="005A6EC0">
        <w:t xml:space="preserve"> </w:t>
      </w:r>
      <w:r w:rsidR="005B7864">
        <w:rPr>
          <w:iCs/>
        </w:rPr>
        <w:t>subframe can be described as follows</w:t>
      </w:r>
      <w:r w:rsidRPr="005A6EC0">
        <w:rPr>
          <w:iCs/>
        </w:rPr>
        <w:t>,</w:t>
      </w:r>
    </w:p>
    <w:p w14:paraId="641F52F3" w14:textId="77777777" w:rsidR="00B36755" w:rsidRPr="005A6EC0" w:rsidRDefault="00B36755" w:rsidP="00B36755">
      <w:pPr>
        <w:jc w:val="center"/>
        <w:rPr>
          <w:iCs/>
        </w:rPr>
      </w:pPr>
      <w:r w:rsidRPr="005A6EC0">
        <w:rPr>
          <w:iCs/>
          <w:position w:val="-34"/>
          <w:lang w:val="en-GB"/>
        </w:rPr>
        <w:object w:dxaOrig="7960" w:dyaOrig="800" w14:anchorId="69FDEC23">
          <v:shape id="_x0000_i1027" type="#_x0000_t75" style="width:398.15pt;height:39.2pt" o:ole="">
            <v:imagedata r:id="rId12" o:title=""/>
          </v:shape>
          <o:OLEObject Type="Embed" ProgID="Equation.3" ShapeID="_x0000_i1027" DrawAspect="Content" ObjectID="_1559630766" r:id="rId13"/>
        </w:object>
      </w:r>
      <w:r w:rsidRPr="005A6EC0">
        <w:rPr>
          <w:iCs/>
        </w:rPr>
        <w:t xml:space="preserve"> [</w:t>
      </w:r>
      <w:proofErr w:type="spellStart"/>
      <w:r w:rsidRPr="005A6EC0">
        <w:rPr>
          <w:iCs/>
        </w:rPr>
        <w:t>dBm</w:t>
      </w:r>
      <w:proofErr w:type="spellEnd"/>
      <w:r w:rsidRPr="005A6EC0">
        <w:rPr>
          <w:iCs/>
        </w:rPr>
        <w:t>]</w:t>
      </w:r>
    </w:p>
    <w:p w14:paraId="20BE2413" w14:textId="77777777" w:rsidR="00B36755" w:rsidRPr="005A6EC0" w:rsidRDefault="00B36755" w:rsidP="00B36755">
      <w:pPr>
        <w:rPr>
          <w:iCs/>
        </w:rPr>
      </w:pPr>
      <w:r w:rsidRPr="005A6EC0">
        <w:rPr>
          <w:iCs/>
        </w:rPr>
        <w:t>where,</w:t>
      </w:r>
    </w:p>
    <w:p w14:paraId="397AA0AE" w14:textId="77777777" w:rsidR="00B36755" w:rsidRPr="00693671" w:rsidRDefault="00B36755" w:rsidP="00B36755">
      <w:pPr>
        <w:ind w:left="720"/>
        <w:rPr>
          <w:iCs/>
          <w:sz w:val="20"/>
        </w:rPr>
      </w:pPr>
      <w:r w:rsidRPr="00693671">
        <w:rPr>
          <w:iCs/>
          <w:position w:val="-14"/>
          <w:sz w:val="20"/>
          <w:lang w:val="en-GB"/>
        </w:rPr>
        <w:object w:dxaOrig="980" w:dyaOrig="380" w14:anchorId="4D58EB08">
          <v:shape id="_x0000_i1028" type="#_x0000_t75" style="width:48.35pt;height:18.25pt" o:ole="">
            <v:imagedata r:id="rId14" o:title=""/>
          </v:shape>
          <o:OLEObject Type="Embed" ProgID="Equation.3" ShapeID="_x0000_i1028" DrawAspect="Content" ObjectID="_1559630767" r:id="rId15"/>
        </w:object>
      </w:r>
      <w:r w:rsidRPr="00693671">
        <w:rPr>
          <w:iCs/>
          <w:sz w:val="20"/>
        </w:rPr>
        <w:t xml:space="preserve">: UE’s maximum transmit power in </w:t>
      </w:r>
      <w:proofErr w:type="spellStart"/>
      <w:r w:rsidRPr="00693671">
        <w:rPr>
          <w:iCs/>
          <w:sz w:val="20"/>
        </w:rPr>
        <w:t>dBm</w:t>
      </w:r>
      <w:proofErr w:type="spellEnd"/>
    </w:p>
    <w:p w14:paraId="3072FA65" w14:textId="77777777" w:rsidR="00B36755" w:rsidRPr="00693671" w:rsidRDefault="00B36755" w:rsidP="00B36755">
      <w:pPr>
        <w:ind w:left="720"/>
        <w:rPr>
          <w:iCs/>
          <w:sz w:val="20"/>
        </w:rPr>
      </w:pPr>
      <w:r w:rsidRPr="00693671">
        <w:rPr>
          <w:iCs/>
          <w:position w:val="-14"/>
          <w:sz w:val="20"/>
          <w:lang w:val="en-GB"/>
        </w:rPr>
        <w:object w:dxaOrig="1120" w:dyaOrig="380" w14:anchorId="673D7675">
          <v:shape id="_x0000_i1029" type="#_x0000_t75" style="width:55.9pt;height:18.25pt" o:ole="">
            <v:imagedata r:id="rId16" o:title=""/>
          </v:shape>
          <o:OLEObject Type="Embed" ProgID="Equation.3" ShapeID="_x0000_i1029" DrawAspect="Content" ObjectID="_1559630768" r:id="rId17"/>
        </w:object>
      </w:r>
      <w:r w:rsidRPr="00693671">
        <w:rPr>
          <w:iCs/>
          <w:sz w:val="20"/>
        </w:rPr>
        <w:t>: # of RBs allocated on the PUSCH</w:t>
      </w:r>
    </w:p>
    <w:p w14:paraId="45FCBD99" w14:textId="77777777" w:rsidR="00B36755" w:rsidRPr="00693671" w:rsidRDefault="00B36755" w:rsidP="00B36755">
      <w:pPr>
        <w:ind w:left="720"/>
        <w:rPr>
          <w:iCs/>
          <w:sz w:val="20"/>
        </w:rPr>
      </w:pPr>
      <w:r w:rsidRPr="00693671">
        <w:rPr>
          <w:position w:val="-14"/>
          <w:sz w:val="20"/>
          <w:lang w:val="en-GB"/>
        </w:rPr>
        <w:object w:dxaOrig="1219" w:dyaOrig="380" w14:anchorId="3BF65D91">
          <v:shape id="_x0000_i1030" type="#_x0000_t75" style="width:61.25pt;height:18.25pt" o:ole="">
            <v:imagedata r:id="rId18" o:title=""/>
          </v:shape>
          <o:OLEObject Type="Embed" ProgID="Equation.3" ShapeID="_x0000_i1030" DrawAspect="Content" ObjectID="_1559630769" r:id="rId19"/>
        </w:object>
      </w:r>
      <w:r w:rsidRPr="00693671">
        <w:rPr>
          <w:iCs/>
          <w:sz w:val="20"/>
        </w:rPr>
        <w:t>: target received power (from SIB2)</w:t>
      </w:r>
    </w:p>
    <w:p w14:paraId="0C02664F" w14:textId="77777777" w:rsidR="00B36755" w:rsidRPr="001B6871" w:rsidRDefault="00B36755" w:rsidP="00B36755">
      <w:pPr>
        <w:ind w:left="720"/>
        <w:rPr>
          <w:iCs/>
          <w:sz w:val="20"/>
        </w:rPr>
      </w:pPr>
      <w:r w:rsidRPr="00693671">
        <w:rPr>
          <w:iCs/>
          <w:sz w:val="20"/>
          <w:lang w:val="en-GB"/>
        </w:rPr>
        <w:object w:dxaOrig="600" w:dyaOrig="360" w14:anchorId="75704F33">
          <v:shape id="_x0000_i1031" type="#_x0000_t75" style="width:30.1pt;height:18.25pt" o:ole="">
            <v:imagedata r:id="rId20" o:title=""/>
          </v:shape>
          <o:OLEObject Type="Embed" ProgID="Equation.3" ShapeID="_x0000_i1031" DrawAspect="Content" ObjectID="_1559630770" r:id="rId21"/>
        </w:object>
      </w:r>
      <w:r w:rsidRPr="001B6871">
        <w:rPr>
          <w:iCs/>
          <w:sz w:val="20"/>
        </w:rPr>
        <w:t>: fractional power compensation factor [0;1] (from SIB2)</w:t>
      </w:r>
    </w:p>
    <w:p w14:paraId="531BA25D" w14:textId="696C9D28" w:rsidR="00B36755" w:rsidRPr="00693671" w:rsidRDefault="00B36755" w:rsidP="00B36755">
      <w:pPr>
        <w:ind w:left="720"/>
        <w:rPr>
          <w:iCs/>
          <w:sz w:val="20"/>
        </w:rPr>
      </w:pPr>
      <w:r w:rsidRPr="00693671">
        <w:rPr>
          <w:iCs/>
          <w:position w:val="-12"/>
          <w:sz w:val="20"/>
          <w:lang w:val="en-GB"/>
        </w:rPr>
        <w:object w:dxaOrig="420" w:dyaOrig="360" w14:anchorId="709B5B53">
          <v:shape id="_x0000_i1032" type="#_x0000_t75" style="width:20.95pt;height:18.25pt" o:ole="">
            <v:imagedata r:id="rId22" o:title=""/>
          </v:shape>
          <o:OLEObject Type="Embed" ProgID="Equation.3" ShapeID="_x0000_i1032" DrawAspect="Content" ObjectID="_1559630771" r:id="rId23"/>
        </w:object>
      </w:r>
      <w:r w:rsidRPr="00693671">
        <w:rPr>
          <w:iCs/>
          <w:sz w:val="20"/>
        </w:rPr>
        <w:t xml:space="preserve">: path loss (estimated from measurement on CRS and fixed </w:t>
      </w:r>
      <w:proofErr w:type="spellStart"/>
      <w:r w:rsidR="004749DB" w:rsidRPr="00693671">
        <w:rPr>
          <w:iCs/>
          <w:sz w:val="20"/>
        </w:rPr>
        <w:t>Tx</w:t>
      </w:r>
      <w:proofErr w:type="spellEnd"/>
      <w:r w:rsidRPr="00693671">
        <w:rPr>
          <w:iCs/>
          <w:sz w:val="20"/>
        </w:rPr>
        <w:t xml:space="preserve"> power information from SIB2)</w:t>
      </w:r>
    </w:p>
    <w:p w14:paraId="6630B66E" w14:textId="77777777" w:rsidR="00B36755" w:rsidRPr="00693671" w:rsidRDefault="00B36755" w:rsidP="00B36755">
      <w:pPr>
        <w:ind w:left="720"/>
        <w:rPr>
          <w:iCs/>
          <w:sz w:val="20"/>
        </w:rPr>
      </w:pPr>
      <w:r w:rsidRPr="00693671">
        <w:rPr>
          <w:iCs/>
          <w:position w:val="-14"/>
          <w:sz w:val="20"/>
          <w:lang w:val="en-GB"/>
        </w:rPr>
        <w:object w:dxaOrig="760" w:dyaOrig="380" w14:anchorId="130B6C7A">
          <v:shape id="_x0000_i1033" type="#_x0000_t75" style="width:38.7pt;height:18.25pt" o:ole="">
            <v:imagedata r:id="rId24" o:title=""/>
          </v:shape>
          <o:OLEObject Type="Embed" ProgID="Equation.3" ShapeID="_x0000_i1033" DrawAspect="Content" ObjectID="_1559630772" r:id="rId25"/>
        </w:object>
      </w:r>
      <w:r w:rsidRPr="00693671">
        <w:rPr>
          <w:iCs/>
          <w:sz w:val="20"/>
        </w:rPr>
        <w:t xml:space="preserve">: MCS specific offset. </w:t>
      </w:r>
    </w:p>
    <w:p w14:paraId="75D38255" w14:textId="77777777" w:rsidR="00B36755" w:rsidRPr="00693671" w:rsidRDefault="00B36755" w:rsidP="00B36755">
      <w:pPr>
        <w:ind w:left="720"/>
        <w:rPr>
          <w:iCs/>
          <w:sz w:val="20"/>
        </w:rPr>
      </w:pPr>
      <w:r w:rsidRPr="00693671">
        <w:rPr>
          <w:iCs/>
          <w:position w:val="-12"/>
          <w:sz w:val="20"/>
          <w:lang w:val="en-GB"/>
        </w:rPr>
        <w:object w:dxaOrig="520" w:dyaOrig="360" w14:anchorId="384D3865">
          <v:shape id="_x0000_i1034" type="#_x0000_t75" style="width:25.8pt;height:18.25pt" o:ole="">
            <v:imagedata r:id="rId26" o:title=""/>
          </v:shape>
          <o:OLEObject Type="Embed" ProgID="Equation.3" ShapeID="_x0000_i1034" DrawAspect="Content" ObjectID="_1559630773" r:id="rId27"/>
        </w:object>
      </w:r>
      <w:r w:rsidRPr="00693671">
        <w:rPr>
          <w:iCs/>
          <w:sz w:val="20"/>
        </w:rPr>
        <w:t>: TPC command – short term adjustments (closed loop sent on DCI format 3/3a).</w:t>
      </w:r>
    </w:p>
    <w:p w14:paraId="4E3BF80E" w14:textId="77777777" w:rsidR="00FD4C71" w:rsidRDefault="00B36755" w:rsidP="00B36755">
      <w:pPr>
        <w:rPr>
          <w:iCs/>
        </w:rPr>
      </w:pPr>
      <w:r w:rsidRPr="005A6EC0">
        <w:rPr>
          <w:iCs/>
        </w:rPr>
        <w:t xml:space="preserve">and </w:t>
      </w:r>
      <w:r w:rsidRPr="005A6EC0">
        <w:rPr>
          <w:iCs/>
          <w:position w:val="-10"/>
          <w:lang w:val="en-GB"/>
        </w:rPr>
        <w:object w:dxaOrig="200" w:dyaOrig="300" w14:anchorId="05795DC0">
          <v:shape id="_x0000_i1035" type="#_x0000_t75" style="width:10.75pt;height:16.1pt" o:ole="">
            <v:imagedata r:id="rId28" o:title=""/>
          </v:shape>
          <o:OLEObject Type="Embed" ProgID="Equation.3" ShapeID="_x0000_i1035" DrawAspect="Content" ObjectID="_1559630774" r:id="rId29"/>
        </w:object>
      </w:r>
      <w:r w:rsidRPr="005A6EC0">
        <w:rPr>
          <w:iCs/>
        </w:rPr>
        <w:t xml:space="preserve"> is a parameter index configured by the higher layer. </w:t>
      </w:r>
    </w:p>
    <w:p w14:paraId="6DA8109E" w14:textId="77777777" w:rsidR="00B36755" w:rsidRDefault="00B36755" w:rsidP="00B36755">
      <w:pPr>
        <w:rPr>
          <w:iCs/>
        </w:rPr>
      </w:pPr>
      <w:r w:rsidRPr="005A6EC0">
        <w:rPr>
          <w:iCs/>
        </w:rPr>
        <w:t xml:space="preserve">A similar process holds for other channels </w:t>
      </w:r>
      <w:r>
        <w:rPr>
          <w:iCs/>
        </w:rPr>
        <w:t>such as PRACH, SRS</w:t>
      </w:r>
      <w:r w:rsidR="00FD4C71">
        <w:rPr>
          <w:iCs/>
        </w:rPr>
        <w:t xml:space="preserve"> and</w:t>
      </w:r>
      <w:r>
        <w:rPr>
          <w:iCs/>
        </w:rPr>
        <w:t xml:space="preserve"> PUCCH</w:t>
      </w:r>
      <w:r w:rsidRPr="005A6EC0">
        <w:rPr>
          <w:iCs/>
        </w:rPr>
        <w:t>.</w:t>
      </w:r>
      <w:r>
        <w:rPr>
          <w:iCs/>
        </w:rPr>
        <w:t xml:space="preserve"> By relying on the above template, required modifications on power control mechanism for cases shown in </w:t>
      </w:r>
      <w:r w:rsidRPr="005A6EC0">
        <w:rPr>
          <w:iCs/>
        </w:rPr>
        <w:t>Figure 1</w:t>
      </w:r>
      <w:r>
        <w:rPr>
          <w:iCs/>
        </w:rPr>
        <w:t>, can be discussed and identified.</w:t>
      </w:r>
    </w:p>
    <w:p w14:paraId="4D86860C" w14:textId="3CE95DA8" w:rsidR="001A4896" w:rsidRDefault="00110545" w:rsidP="001A4896">
      <w:pPr>
        <w:jc w:val="center"/>
      </w:pPr>
      <w:r>
        <w:object w:dxaOrig="13680" w:dyaOrig="7095" w14:anchorId="5ABADB93">
          <v:shape id="_x0000_i1036" type="#_x0000_t75" style="width:326.15pt;height:170.85pt" o:ole="">
            <v:imagedata r:id="rId30" o:title=""/>
          </v:shape>
          <o:OLEObject Type="Embed" ProgID="Visio.Drawing.15" ShapeID="_x0000_i1036" DrawAspect="Content" ObjectID="_1559630775" r:id="rId31"/>
        </w:object>
      </w:r>
    </w:p>
    <w:p w14:paraId="3CD14690" w14:textId="77777777" w:rsidR="001A4896" w:rsidRDefault="001A4896" w:rsidP="001A4896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Multi-beam uplink transmission</w:t>
      </w:r>
    </w:p>
    <w:p w14:paraId="23E7CCE2" w14:textId="6B845D0D" w:rsidR="00D92ABE" w:rsidRDefault="00D92ABE" w:rsidP="00D92ABE">
      <w:pPr>
        <w:pStyle w:val="Heading1"/>
        <w:keepLines/>
        <w:numPr>
          <w:ilvl w:val="0"/>
          <w:numId w:val="3"/>
        </w:numPr>
        <w:pBdr>
          <w:top w:val="single" w:sz="12" w:space="3" w:color="auto"/>
        </w:pBdr>
        <w:overflowPunct w:val="0"/>
        <w:snapToGrid/>
        <w:spacing w:before="240" w:after="180"/>
        <w:jc w:val="left"/>
        <w:textAlignment w:val="baseline"/>
      </w:pPr>
      <w:r>
        <w:t>Common and Beam Specific Power Control Parameters</w:t>
      </w:r>
    </w:p>
    <w:p w14:paraId="0A105539" w14:textId="6092CE02" w:rsidR="00D92ABE" w:rsidRPr="00324951" w:rsidRDefault="001A4896" w:rsidP="005A6EC0">
      <w:pPr>
        <w:rPr>
          <w:rFonts w:eastAsia="MS Mincho"/>
          <w:lang w:eastAsia="ja-JP"/>
        </w:rPr>
      </w:pPr>
      <w:r w:rsidRPr="00B36755">
        <w:rPr>
          <w:rFonts w:eastAsia="MS Mincho"/>
          <w:lang w:eastAsia="ja-JP"/>
        </w:rPr>
        <w:t xml:space="preserve">Figure 1 shows uplink multi beam transmission </w:t>
      </w:r>
      <w:r>
        <w:rPr>
          <w:rFonts w:eastAsia="MS Mincho"/>
          <w:lang w:eastAsia="ja-JP"/>
        </w:rPr>
        <w:t xml:space="preserve">for two different scenarios of multi- and single-TRP transmission. In </w:t>
      </w:r>
      <w:proofErr w:type="gramStart"/>
      <w:r>
        <w:rPr>
          <w:rFonts w:eastAsia="MS Mincho"/>
          <w:lang w:eastAsia="ja-JP"/>
        </w:rPr>
        <w:t>the  multi</w:t>
      </w:r>
      <w:proofErr w:type="gramEnd"/>
      <w:r>
        <w:rPr>
          <w:rFonts w:eastAsia="MS Mincho"/>
          <w:lang w:eastAsia="ja-JP"/>
        </w:rPr>
        <w:t>-TRP</w:t>
      </w:r>
      <w:r w:rsidR="00324951">
        <w:rPr>
          <w:rFonts w:eastAsia="MS Mincho"/>
          <w:lang w:eastAsia="ja-JP"/>
        </w:rPr>
        <w:t xml:space="preserve"> case</w:t>
      </w:r>
      <w:r>
        <w:rPr>
          <w:rFonts w:eastAsia="MS Mincho"/>
          <w:lang w:eastAsia="ja-JP"/>
        </w:rPr>
        <w:t>, a</w:t>
      </w:r>
      <w:r w:rsidRPr="00B36755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UE is simultaneously connected to two TRPs with two independent beams. </w:t>
      </w:r>
      <w:r w:rsidR="00324951">
        <w:rPr>
          <w:rFonts w:eastAsia="MS Mincho"/>
          <w:lang w:eastAsia="ja-JP"/>
        </w:rPr>
        <w:t>E</w:t>
      </w:r>
      <w:r>
        <w:rPr>
          <w:rFonts w:eastAsia="MS Mincho"/>
          <w:lang w:eastAsia="ja-JP"/>
        </w:rPr>
        <w:t>ach beam may be carrying independent traffic</w:t>
      </w:r>
      <w:r w:rsidR="00D42880">
        <w:rPr>
          <w:rFonts w:eastAsia="MS Mincho"/>
          <w:lang w:eastAsia="ja-JP"/>
        </w:rPr>
        <w:t>s</w:t>
      </w:r>
      <w:r>
        <w:rPr>
          <w:rFonts w:eastAsia="MS Mincho"/>
          <w:lang w:eastAsia="ja-JP"/>
        </w:rPr>
        <w:t xml:space="preserve">, i.e., different layers of data, or control and data, or URLLC and </w:t>
      </w:r>
      <w:proofErr w:type="spellStart"/>
      <w:r>
        <w:rPr>
          <w:rFonts w:eastAsia="MS Mincho"/>
          <w:lang w:eastAsia="ja-JP"/>
        </w:rPr>
        <w:t>mMTC</w:t>
      </w:r>
      <w:proofErr w:type="spellEnd"/>
      <w:r>
        <w:rPr>
          <w:rFonts w:eastAsia="MS Mincho"/>
          <w:lang w:eastAsia="ja-JP"/>
        </w:rPr>
        <w:t xml:space="preserve">, etc. Therefore, each </w:t>
      </w:r>
      <w:r w:rsidR="00324951">
        <w:rPr>
          <w:rFonts w:eastAsia="MS Mincho"/>
          <w:lang w:eastAsia="ja-JP"/>
        </w:rPr>
        <w:t xml:space="preserve">beam </w:t>
      </w:r>
      <w:r>
        <w:rPr>
          <w:rFonts w:eastAsia="MS Mincho"/>
          <w:lang w:eastAsia="ja-JP"/>
        </w:rPr>
        <w:t xml:space="preserve">may be </w:t>
      </w:r>
      <w:r w:rsidR="00D42880">
        <w:rPr>
          <w:rFonts w:eastAsia="MS Mincho"/>
          <w:lang w:eastAsia="ja-JP"/>
        </w:rPr>
        <w:t>view</w:t>
      </w:r>
      <w:r>
        <w:rPr>
          <w:rFonts w:eastAsia="MS Mincho"/>
          <w:lang w:eastAsia="ja-JP"/>
        </w:rPr>
        <w:t xml:space="preserve">ed as a different radio link. The single TRP </w:t>
      </w:r>
      <w:r w:rsidR="00324951">
        <w:rPr>
          <w:rFonts w:eastAsia="MS Mincho"/>
          <w:lang w:eastAsia="ja-JP"/>
        </w:rPr>
        <w:t xml:space="preserve">case </w:t>
      </w:r>
      <w:r>
        <w:rPr>
          <w:rFonts w:eastAsia="MS Mincho"/>
          <w:lang w:eastAsia="ja-JP"/>
        </w:rPr>
        <w:t xml:space="preserve">is intended </w:t>
      </w:r>
      <w:r w:rsidR="00D42880" w:rsidRPr="00B36755">
        <w:rPr>
          <w:rFonts w:eastAsia="MS Mincho"/>
          <w:iCs/>
          <w:lang w:eastAsia="ja-JP"/>
        </w:rPr>
        <w:t xml:space="preserve">as a </w:t>
      </w:r>
      <w:r w:rsidR="00D42880">
        <w:rPr>
          <w:rFonts w:eastAsia="MS Mincho"/>
          <w:iCs/>
          <w:lang w:eastAsia="ja-JP"/>
        </w:rPr>
        <w:t xml:space="preserve">showcase of </w:t>
      </w:r>
      <w:r w:rsidR="00D42880" w:rsidRPr="00B36755">
        <w:rPr>
          <w:rFonts w:eastAsia="MS Mincho"/>
          <w:iCs/>
          <w:lang w:eastAsia="ja-JP"/>
        </w:rPr>
        <w:t>beam</w:t>
      </w:r>
      <w:r w:rsidR="00D42880">
        <w:rPr>
          <w:rFonts w:eastAsia="MS Mincho"/>
          <w:iCs/>
          <w:lang w:eastAsia="ja-JP"/>
        </w:rPr>
        <w:t xml:space="preserve"> diversity </w:t>
      </w:r>
      <w:r w:rsidR="00D42880" w:rsidRPr="00B36755">
        <w:rPr>
          <w:rFonts w:eastAsia="MS Mincho"/>
          <w:iCs/>
          <w:lang w:eastAsia="ja-JP"/>
        </w:rPr>
        <w:t xml:space="preserve">to counter blockage, and other potential transmission anomalies. </w:t>
      </w:r>
      <w:r w:rsidR="00D42880">
        <w:rPr>
          <w:rFonts w:eastAsia="MS Mincho"/>
          <w:iCs/>
          <w:lang w:eastAsia="ja-JP"/>
        </w:rPr>
        <w:t>The h</w:t>
      </w:r>
      <w:r w:rsidR="00D42880" w:rsidRPr="00B36755">
        <w:rPr>
          <w:rFonts w:eastAsia="MS Mincho"/>
          <w:iCs/>
          <w:lang w:eastAsia="ja-JP"/>
        </w:rPr>
        <w:t>igh sensitivity of mm-wave transmission to blockage and</w:t>
      </w:r>
      <w:r w:rsidR="00D42880">
        <w:rPr>
          <w:rFonts w:eastAsia="MS Mincho"/>
          <w:iCs/>
          <w:lang w:eastAsia="ja-JP"/>
        </w:rPr>
        <w:t xml:space="preserve"> at the same time</w:t>
      </w:r>
      <w:r w:rsidR="00D42880" w:rsidRPr="00B36755">
        <w:rPr>
          <w:rFonts w:eastAsia="MS Mincho"/>
          <w:iCs/>
          <w:lang w:eastAsia="ja-JP"/>
        </w:rPr>
        <w:t xml:space="preserve"> its rich </w:t>
      </w:r>
      <w:r w:rsidR="00D42880" w:rsidRPr="00B36755">
        <w:rPr>
          <w:rFonts w:eastAsia="MS Mincho"/>
          <w:iCs/>
          <w:lang w:eastAsia="ja-JP"/>
        </w:rPr>
        <w:lastRenderedPageBreak/>
        <w:t xml:space="preserve">scattering properties, </w:t>
      </w:r>
      <w:r w:rsidR="00D42880">
        <w:rPr>
          <w:rFonts w:eastAsia="MS Mincho"/>
          <w:iCs/>
          <w:lang w:eastAsia="ja-JP"/>
        </w:rPr>
        <w:t xml:space="preserve">makes </w:t>
      </w:r>
      <w:r w:rsidR="00D42880" w:rsidRPr="00B36755">
        <w:rPr>
          <w:rFonts w:eastAsia="MS Mincho"/>
          <w:iCs/>
          <w:lang w:eastAsia="ja-JP"/>
        </w:rPr>
        <w:t>beam diversity transmission a common case of simultaneous multi beam uplink communication.</w:t>
      </w:r>
      <w:r w:rsidR="00D92ABE">
        <w:rPr>
          <w:rFonts w:eastAsia="MS Mincho"/>
          <w:iCs/>
          <w:lang w:eastAsia="ja-JP"/>
        </w:rPr>
        <w:t xml:space="preserve"> </w:t>
      </w:r>
    </w:p>
    <w:p w14:paraId="63926DF0" w14:textId="530C1EE8" w:rsidR="00B36755" w:rsidRDefault="00D92ABE" w:rsidP="005A6EC0">
      <w:pPr>
        <w:rPr>
          <w:iCs/>
        </w:rPr>
      </w:pPr>
      <w:r>
        <w:rPr>
          <w:rFonts w:eastAsia="MS Mincho"/>
          <w:iCs/>
          <w:lang w:eastAsia="ja-JP"/>
        </w:rPr>
        <w:t>In the following, we provide o</w:t>
      </w:r>
      <w:r w:rsidR="00953ABA">
        <w:rPr>
          <w:rFonts w:eastAsia="MS Mincho"/>
          <w:iCs/>
          <w:lang w:eastAsia="ja-JP"/>
        </w:rPr>
        <w:t xml:space="preserve">ur views about the impact of transmission scenarios on each power control parameter, and whether it should be considered as a beam specific or a common parameter. </w:t>
      </w:r>
    </w:p>
    <w:p w14:paraId="06CE2B43" w14:textId="77777777" w:rsidR="00110545" w:rsidRDefault="00110545" w:rsidP="00793424">
      <w:pPr>
        <w:rPr>
          <w:b/>
          <w:u w:val="single"/>
        </w:rPr>
      </w:pPr>
    </w:p>
    <w:p w14:paraId="6BB5D572" w14:textId="33B2A1EB" w:rsidR="00647269" w:rsidRPr="00793424" w:rsidRDefault="00647269" w:rsidP="00793424">
      <w:pPr>
        <w:rPr>
          <w:b/>
          <w:u w:val="single"/>
        </w:rPr>
      </w:pPr>
      <w:r w:rsidRPr="00793424">
        <w:rPr>
          <w:b/>
          <w:u w:val="single"/>
        </w:rPr>
        <w:t>UE’s Maximum Transmit Power</w:t>
      </w:r>
    </w:p>
    <w:p w14:paraId="0C0D2948" w14:textId="2B3B5E66" w:rsidR="009A7BC5" w:rsidRDefault="00636C42" w:rsidP="00793424">
      <w:r w:rsidRPr="009A7BC5">
        <w:t xml:space="preserve">The parameter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CMAX,  c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</m:oMath>
      <w:r w:rsidRPr="009A7BC5">
        <w:t xml:space="preserve"> represents </w:t>
      </w:r>
      <w:r w:rsidR="00324951">
        <w:t xml:space="preserve">the </w:t>
      </w:r>
      <w:r w:rsidRPr="009A7BC5">
        <w:t xml:space="preserve">UE’s maximum transmit power in </w:t>
      </w:r>
      <w:proofErr w:type="spellStart"/>
      <w:r w:rsidRPr="009A7BC5">
        <w:t>dBm</w:t>
      </w:r>
      <w:proofErr w:type="spellEnd"/>
      <w:r w:rsidRPr="009A7BC5">
        <w:t>.</w:t>
      </w:r>
      <w:r w:rsidR="007633EB" w:rsidRPr="009A7BC5">
        <w:t xml:space="preserve"> In operation of the power control loop, regardless of suggested the value derived from open and closed loop parameters, the output power is capped at the configured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CMAX,  c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</m:oMath>
      <w:r w:rsidR="007633EB" w:rsidRPr="009A7BC5">
        <w:t xml:space="preserve"> value. </w:t>
      </w:r>
    </w:p>
    <w:p w14:paraId="0FE71110" w14:textId="0A888EA3" w:rsidR="00647269" w:rsidRDefault="00E73026" w:rsidP="00793424">
      <w:r>
        <w:rPr>
          <w:rFonts w:eastAsia="MS Mincho"/>
          <w:lang w:eastAsia="ja-JP"/>
        </w:rPr>
        <w:t>TRPs relative locations to a UE are different</w:t>
      </w:r>
      <w:r w:rsidRPr="00E73026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in a deployment, and as such they will impose different directional and channel requirements on a UE. </w:t>
      </w:r>
      <w:r w:rsidR="007633EB">
        <w:t xml:space="preserve">In a multi-beam uplink transmission, given potential </w:t>
      </w:r>
      <w:r w:rsidR="009A7BC5">
        <w:t xml:space="preserve">difference in </w:t>
      </w:r>
      <w:r w:rsidR="00E844DA">
        <w:t>direction</w:t>
      </w:r>
      <w:r w:rsidR="00EA22F0">
        <w:t xml:space="preserve"> of transmission</w:t>
      </w:r>
      <w:r w:rsidR="00E844DA">
        <w:t xml:space="preserve">, </w:t>
      </w:r>
      <w:r>
        <w:t xml:space="preserve">antenna gain, </w:t>
      </w:r>
      <w:r w:rsidR="00E844DA">
        <w:t xml:space="preserve">channel </w:t>
      </w:r>
      <w:r w:rsidR="007633EB">
        <w:t xml:space="preserve">and </w:t>
      </w:r>
      <w:r w:rsidR="00E844DA">
        <w:t xml:space="preserve">the expected reliability </w:t>
      </w:r>
      <w:r w:rsidR="007633EB">
        <w:t xml:space="preserve">of each beam, the </w:t>
      </w:r>
      <w:r w:rsidR="00636C42" w:rsidRPr="00636C42">
        <w:t xml:space="preserve">max power </w:t>
      </w:r>
      <w:r w:rsidR="00E844DA">
        <w:t>should be</w:t>
      </w:r>
      <w:r w:rsidR="00636C42" w:rsidRPr="00636C42">
        <w:t xml:space="preserve"> configured independently</w:t>
      </w:r>
      <w:r w:rsidR="009A7BC5">
        <w:t xml:space="preserve">. </w:t>
      </w:r>
      <w:r w:rsidR="00232A1C">
        <w:t xml:space="preserve">A provision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CMAX,  c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</m:oMath>
      <w:r w:rsidR="00232A1C">
        <w:t xml:space="preserve"> per beam will also </w:t>
      </w:r>
      <w:r w:rsidR="009823F1">
        <w:t>enable</w:t>
      </w:r>
      <w:r w:rsidR="00232A1C">
        <w:t xml:space="preserve"> power sharing across the beams. </w:t>
      </w:r>
      <w:r w:rsidR="00E844DA">
        <w:t>Furthermore</w:t>
      </w:r>
      <w:r w:rsidR="009A7BC5">
        <w:t>,</w:t>
      </w:r>
      <w:r w:rsidR="00E844DA">
        <w:t xml:space="preserve"> employing per beam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CMAX,  c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</m:oMath>
      <w:r w:rsidR="00E844DA">
        <w:t xml:space="preserve"> value will have beneficial impact on interference.</w:t>
      </w:r>
    </w:p>
    <w:p w14:paraId="30E4064C" w14:textId="23E63009" w:rsidR="00647269" w:rsidRPr="00793424" w:rsidRDefault="00647269" w:rsidP="00793424">
      <w:pPr>
        <w:rPr>
          <w:b/>
          <w:bCs/>
          <w:u w:val="single"/>
        </w:rPr>
      </w:pPr>
      <w:r w:rsidRPr="00793424">
        <w:rPr>
          <w:b/>
          <w:u w:val="single"/>
        </w:rPr>
        <w:t>Transmission Bandwidth</w:t>
      </w:r>
    </w:p>
    <w:p w14:paraId="7248BF46" w14:textId="5771BD3A" w:rsidR="00647269" w:rsidRPr="00793424" w:rsidRDefault="00EA22F0" w:rsidP="00793424">
      <w:r w:rsidRPr="00793424">
        <w:rPr>
          <w:iCs/>
        </w:rPr>
        <w:t xml:space="preserve">Whether </w:t>
      </w:r>
      <w:r w:rsidR="00324951">
        <w:rPr>
          <w:iCs/>
        </w:rPr>
        <w:t xml:space="preserve">the </w:t>
      </w:r>
      <w:r w:rsidRPr="00793424">
        <w:rPr>
          <w:iCs/>
        </w:rPr>
        <w:t xml:space="preserve">transmission bandwidth parameter,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PUSCH,c</m:t>
            </m:r>
          </m:sub>
        </m:sSub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</m:oMath>
      <w:r w:rsidRPr="00793424">
        <w:rPr>
          <w:iCs/>
        </w:rPr>
        <w:t>, should be a common or a beam specific parameter</w:t>
      </w:r>
      <w:r w:rsidRPr="00793424">
        <w:t xml:space="preserve"> </w:t>
      </w:r>
      <w:r w:rsidRPr="00793424">
        <w:rPr>
          <w:bCs/>
        </w:rPr>
        <w:t xml:space="preserve">depends on </w:t>
      </w:r>
      <w:r w:rsidR="00482D86" w:rsidRPr="00793424">
        <w:rPr>
          <w:bCs/>
        </w:rPr>
        <w:t xml:space="preserve">the </w:t>
      </w:r>
      <w:r w:rsidRPr="00793424">
        <w:rPr>
          <w:bCs/>
        </w:rPr>
        <w:t>transmission sc</w:t>
      </w:r>
      <w:r w:rsidR="00482D86" w:rsidRPr="00793424">
        <w:rPr>
          <w:bCs/>
        </w:rPr>
        <w:t>enario</w:t>
      </w:r>
      <w:r w:rsidRPr="00793424">
        <w:rPr>
          <w:bCs/>
        </w:rPr>
        <w:t xml:space="preserve">. In case of uplink transmission with beam diversity to enhance reliability,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PUSCH,c</m:t>
            </m:r>
          </m:sub>
        </m:sSub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</m:oMath>
      <w:r w:rsidR="00482D86" w:rsidRPr="00793424">
        <w:rPr>
          <w:iCs/>
        </w:rPr>
        <w:t xml:space="preserve">, </w:t>
      </w:r>
      <w:r w:rsidRPr="00793424">
        <w:rPr>
          <w:bCs/>
          <w:iCs/>
        </w:rPr>
        <w:t xml:space="preserve"> </w:t>
      </w:r>
      <w:r w:rsidRPr="00793424">
        <w:rPr>
          <w:bCs/>
        </w:rPr>
        <w:t>can be assumed common across the beams. However, in some other cases where upli</w:t>
      </w:r>
      <w:r w:rsidR="00482D86" w:rsidRPr="00793424">
        <w:rPr>
          <w:bCs/>
        </w:rPr>
        <w:t xml:space="preserve">nk transmission involves transmission of different types of traffic, e.g., low and high reliability or data and control, we cannot assume to have an equal transmission bandwidth for all beams. </w:t>
      </w:r>
    </w:p>
    <w:p w14:paraId="27BF7758" w14:textId="2E8653C7" w:rsidR="00647269" w:rsidRPr="00793424" w:rsidRDefault="00647269" w:rsidP="00793424">
      <w:pPr>
        <w:rPr>
          <w:b/>
          <w:bCs/>
          <w:iCs/>
          <w:sz w:val="24"/>
          <w:u w:val="single"/>
        </w:rPr>
      </w:pPr>
      <w:r w:rsidRPr="00793424">
        <w:rPr>
          <w:b/>
          <w:iCs/>
          <w:u w:val="single"/>
        </w:rPr>
        <w:t>Target Received Power</w:t>
      </w:r>
      <w:r w:rsidRPr="00793424">
        <w:rPr>
          <w:b/>
          <w:bCs/>
          <w:iCs/>
          <w:sz w:val="20"/>
          <w:u w:val="single"/>
        </w:rPr>
        <w:t xml:space="preserve"> </w:t>
      </w:r>
    </w:p>
    <w:p w14:paraId="6207D38C" w14:textId="11C2AD58" w:rsidR="00482D86" w:rsidRPr="00793424" w:rsidRDefault="00482D86" w:rsidP="00793424">
      <w:pPr>
        <w:rPr>
          <w:bCs/>
        </w:rPr>
      </w:pPr>
      <w:r w:rsidRPr="00793424">
        <w:rPr>
          <w:bCs/>
        </w:rPr>
        <w:t xml:space="preserve">The </w:t>
      </w:r>
      <w:r w:rsidR="00793424" w:rsidRPr="00793424">
        <w:rPr>
          <w:bCs/>
        </w:rPr>
        <w:t xml:space="preserve">configured </w:t>
      </w:r>
      <w:r w:rsidRPr="00793424">
        <w:rPr>
          <w:bCs/>
        </w:rPr>
        <w:t xml:space="preserve">target received power parameter,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O_PUSCH,c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j</m:t>
            </m:r>
          </m:e>
        </m:d>
      </m:oMath>
      <w:r w:rsidRPr="00793424">
        <w:rPr>
          <w:bCs/>
        </w:rPr>
        <w:t xml:space="preserve">, </w:t>
      </w:r>
      <w:r w:rsidR="00793424" w:rsidRPr="00793424">
        <w:rPr>
          <w:bCs/>
        </w:rPr>
        <w:t xml:space="preserve">defines the </w:t>
      </w:r>
      <w:r w:rsidR="00793424">
        <w:rPr>
          <w:bCs/>
        </w:rPr>
        <w:t xml:space="preserve">required </w:t>
      </w:r>
      <w:r w:rsidR="00793424" w:rsidRPr="00793424">
        <w:rPr>
          <w:bCs/>
        </w:rPr>
        <w:t xml:space="preserve">expected power level for </w:t>
      </w:r>
      <w:r w:rsidR="00793424">
        <w:rPr>
          <w:bCs/>
        </w:rPr>
        <w:t xml:space="preserve">achieving a certain performance target for </w:t>
      </w:r>
      <w:r w:rsidR="00793424" w:rsidRPr="00793424">
        <w:rPr>
          <w:bCs/>
        </w:rPr>
        <w:t xml:space="preserve">the </w:t>
      </w:r>
      <w:r w:rsidR="00793424">
        <w:rPr>
          <w:bCs/>
        </w:rPr>
        <w:t xml:space="preserve">channel involved in the </w:t>
      </w:r>
      <w:r w:rsidR="00793424" w:rsidRPr="00793424">
        <w:rPr>
          <w:bCs/>
        </w:rPr>
        <w:t>uplink transmission.</w:t>
      </w:r>
      <w:r w:rsidR="00793424">
        <w:rPr>
          <w:bCs/>
        </w:rPr>
        <w:t xml:space="preserve"> Again, similar to an earlier argument, if it </w:t>
      </w:r>
      <w:r w:rsidR="00793424" w:rsidRPr="00793424">
        <w:rPr>
          <w:iCs/>
        </w:rPr>
        <w:t>should be a common or a beam specific parameter</w:t>
      </w:r>
      <w:r w:rsidR="00793424" w:rsidRPr="00793424">
        <w:t xml:space="preserve"> </w:t>
      </w:r>
      <w:r w:rsidR="00793424" w:rsidRPr="00793424">
        <w:rPr>
          <w:bCs/>
        </w:rPr>
        <w:t>depends on the transmission scenario.</w:t>
      </w:r>
      <w:r w:rsidR="00793424">
        <w:rPr>
          <w:bCs/>
        </w:rPr>
        <w:t xml:space="preserve"> As </w:t>
      </w:r>
      <w:r w:rsidR="00324951">
        <w:rPr>
          <w:bCs/>
        </w:rPr>
        <w:t>an example</w:t>
      </w:r>
      <w:r w:rsidR="00793424">
        <w:rPr>
          <w:bCs/>
        </w:rPr>
        <w:t>, multi-beam transmission</w:t>
      </w:r>
      <w:r w:rsidR="00324951">
        <w:rPr>
          <w:bCs/>
        </w:rPr>
        <w:t xml:space="preserve"> that</w:t>
      </w:r>
      <w:r w:rsidR="00793424">
        <w:rPr>
          <w:bCs/>
        </w:rPr>
        <w:t xml:space="preserve"> comprises </w:t>
      </w:r>
      <w:r w:rsidR="00A63F4F">
        <w:rPr>
          <w:bCs/>
        </w:rPr>
        <w:t xml:space="preserve">transmission of non-heterogeneous traffic, e.g., URLLC and </w:t>
      </w:r>
      <w:proofErr w:type="spellStart"/>
      <w:r w:rsidR="00A63F4F">
        <w:rPr>
          <w:bCs/>
        </w:rPr>
        <w:t>mMTC</w:t>
      </w:r>
      <w:proofErr w:type="spellEnd"/>
      <w:r w:rsidR="00A63F4F">
        <w:rPr>
          <w:bCs/>
        </w:rPr>
        <w:t xml:space="preserve">, is expected to </w:t>
      </w:r>
      <w:r w:rsidR="007F6EE0">
        <w:rPr>
          <w:bCs/>
        </w:rPr>
        <w:t>have different</w:t>
      </w:r>
      <w:r w:rsidR="00A63F4F">
        <w:rPr>
          <w:bCs/>
        </w:rPr>
        <w:t xml:space="preserve"> BLER target</w:t>
      </w:r>
      <w:r w:rsidR="00324951">
        <w:rPr>
          <w:bCs/>
        </w:rPr>
        <w:t>s for each traffic type</w:t>
      </w:r>
      <w:r w:rsidR="00A63F4F">
        <w:rPr>
          <w:bCs/>
        </w:rPr>
        <w:t xml:space="preserve">, and so different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O_PUSCH,c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j</m:t>
            </m:r>
          </m:e>
        </m:d>
      </m:oMath>
      <w:r w:rsidR="00A63F4F">
        <w:t xml:space="preserve"> </w:t>
      </w:r>
      <w:r w:rsidR="00A63F4F">
        <w:rPr>
          <w:bCs/>
        </w:rPr>
        <w:t>considered for the operation.</w:t>
      </w:r>
    </w:p>
    <w:p w14:paraId="6B1A64A4" w14:textId="43665DCA" w:rsidR="00647269" w:rsidRPr="007F6EE0" w:rsidRDefault="00647269" w:rsidP="007F6EE0">
      <w:pPr>
        <w:rPr>
          <w:b/>
          <w:iCs/>
          <w:u w:val="single"/>
        </w:rPr>
      </w:pPr>
      <w:r w:rsidRPr="007F6EE0">
        <w:rPr>
          <w:b/>
          <w:iCs/>
          <w:u w:val="single"/>
        </w:rPr>
        <w:t>P</w:t>
      </w:r>
      <w:r w:rsidR="006356E1">
        <w:rPr>
          <w:b/>
          <w:iCs/>
          <w:u w:val="single"/>
        </w:rPr>
        <w:t>ath loss</w:t>
      </w:r>
      <w:r w:rsidRPr="007F6EE0">
        <w:rPr>
          <w:b/>
          <w:iCs/>
          <w:u w:val="single"/>
        </w:rPr>
        <w:t xml:space="preserve"> Compensation Factor</w:t>
      </w:r>
    </w:p>
    <w:p w14:paraId="71C5B46E" w14:textId="11BD41B6" w:rsidR="00647269" w:rsidRPr="00C16804" w:rsidRDefault="00C16804" w:rsidP="007F6EE0">
      <w:pPr>
        <w:rPr>
          <w:iCs/>
        </w:rPr>
      </w:pPr>
      <w:r>
        <w:rPr>
          <w:iCs/>
        </w:rPr>
        <w:t xml:space="preserve">The fractional power compensation factor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j</m:t>
            </m:r>
          </m:e>
        </m:d>
      </m:oMath>
      <w:r>
        <w:rPr>
          <w:iCs/>
        </w:rPr>
        <w:t xml:space="preserve"> determines the extent of the compensation for the estimated path loss. While a higher compensation factor may seem to more closely reflect the required transmission power</w:t>
      </w:r>
      <w:r w:rsidR="009E7623">
        <w:rPr>
          <w:iCs/>
        </w:rPr>
        <w:t xml:space="preserve">, </w:t>
      </w:r>
      <w:r>
        <w:rPr>
          <w:iCs/>
        </w:rPr>
        <w:t>it also amount</w:t>
      </w:r>
      <w:r w:rsidR="009E7623">
        <w:rPr>
          <w:iCs/>
        </w:rPr>
        <w:t>s</w:t>
      </w:r>
      <w:r>
        <w:rPr>
          <w:iCs/>
        </w:rPr>
        <w:t xml:space="preserve"> to an</w:t>
      </w:r>
      <w:r w:rsidR="009E7623">
        <w:rPr>
          <w:iCs/>
        </w:rPr>
        <w:t xml:space="preserve"> increase in the overall </w:t>
      </w:r>
      <w:r>
        <w:rPr>
          <w:iCs/>
        </w:rPr>
        <w:t>interference</w:t>
      </w:r>
      <w:r w:rsidR="007C43B6">
        <w:rPr>
          <w:iCs/>
        </w:rPr>
        <w:t xml:space="preserve"> in the system</w:t>
      </w:r>
      <w:r>
        <w:rPr>
          <w:iCs/>
        </w:rPr>
        <w:t xml:space="preserve">, and hence a degradation in </w:t>
      </w:r>
      <w:r w:rsidR="009E7623">
        <w:rPr>
          <w:iCs/>
        </w:rPr>
        <w:t>the performance.</w:t>
      </w:r>
      <w:r>
        <w:rPr>
          <w:iCs/>
        </w:rPr>
        <w:t xml:space="preserve"> </w:t>
      </w:r>
      <w:r w:rsidR="009E7623">
        <w:rPr>
          <w:iCs/>
        </w:rPr>
        <w:t xml:space="preserve">In </w:t>
      </w:r>
      <w:r w:rsidR="00C13152">
        <w:rPr>
          <w:iCs/>
        </w:rPr>
        <w:t xml:space="preserve">a system with multi-beam </w:t>
      </w:r>
      <w:r w:rsidR="009E7623">
        <w:rPr>
          <w:iCs/>
        </w:rPr>
        <w:t xml:space="preserve">transmission capability, </w:t>
      </w:r>
      <w:r w:rsidR="00C13152">
        <w:rPr>
          <w:iCs/>
        </w:rPr>
        <w:t xml:space="preserve">the interference may become more directional; exhibiting high power variation over the angular space. </w:t>
      </w:r>
      <w:r w:rsidR="009E7623">
        <w:rPr>
          <w:iCs/>
        </w:rPr>
        <w:t xml:space="preserve">Therefore, </w:t>
      </w:r>
      <w:r w:rsidR="00C13152">
        <w:rPr>
          <w:iCs/>
        </w:rPr>
        <w:t xml:space="preserve">to optimize and balance the interference, </w:t>
      </w:r>
      <w:r w:rsidR="009E7623">
        <w:rPr>
          <w:iCs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j</m:t>
            </m:r>
          </m:e>
        </m:d>
      </m:oMath>
      <w:r w:rsidR="009E7623">
        <w:t xml:space="preserve"> </w:t>
      </w:r>
      <w:r w:rsidR="00C13152">
        <w:t>should be specified per beam.</w:t>
      </w:r>
    </w:p>
    <w:p w14:paraId="4A5517AA" w14:textId="2995C57A" w:rsidR="00647269" w:rsidRPr="007F6EE0" w:rsidRDefault="00647269" w:rsidP="007F6EE0">
      <w:pPr>
        <w:rPr>
          <w:b/>
          <w:iCs/>
          <w:u w:val="single"/>
        </w:rPr>
      </w:pPr>
      <w:r w:rsidRPr="007F6EE0">
        <w:rPr>
          <w:b/>
          <w:iCs/>
          <w:u w:val="single"/>
        </w:rPr>
        <w:t>Path Loss</w:t>
      </w:r>
    </w:p>
    <w:p w14:paraId="6A978547" w14:textId="1F36F6EF" w:rsidR="00647269" w:rsidRPr="00717305" w:rsidRDefault="00717305" w:rsidP="007F6EE0">
      <w:pPr>
        <w:rPr>
          <w:iCs/>
        </w:rPr>
      </w:pPr>
      <w:r>
        <w:rPr>
          <w:iCs/>
        </w:rPr>
        <w:t>As discussed and agreed in the prior RAN1 meeting [1], given the differences in the relative location of a UE to TRP, as well as potential differences in beam directional characteristics, path loss shall be estimated per beam.</w:t>
      </w:r>
    </w:p>
    <w:p w14:paraId="58D873B4" w14:textId="48A7DB5E" w:rsidR="00647269" w:rsidRPr="007F6EE0" w:rsidRDefault="00647269" w:rsidP="007F6EE0">
      <w:pPr>
        <w:rPr>
          <w:b/>
          <w:iCs/>
          <w:u w:val="single"/>
        </w:rPr>
      </w:pPr>
      <w:r w:rsidRPr="007F6EE0">
        <w:rPr>
          <w:b/>
          <w:iCs/>
          <w:u w:val="single"/>
        </w:rPr>
        <w:t>MCS Specific Offset</w:t>
      </w:r>
    </w:p>
    <w:p w14:paraId="3E65C956" w14:textId="215EF10E" w:rsidR="00647269" w:rsidRDefault="00911F1E" w:rsidP="007F6EE0">
      <w:r w:rsidRPr="00911F1E">
        <w:rPr>
          <w:iCs/>
        </w:rPr>
        <w:t xml:space="preserve">Since different modulation schemes exhibit a varying degree of sensitivity to low SINR. </w:t>
      </w:r>
      <w:r w:rsidR="00713154" w:rsidRPr="00911F1E">
        <w:rPr>
          <w:iCs/>
        </w:rPr>
        <w:t xml:space="preserve">The MCS specific offset parameter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TF,c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</m:oMath>
      <w:r w:rsidR="00713154" w:rsidRPr="00911F1E">
        <w:t xml:space="preserve"> is intended to assist power </w:t>
      </w:r>
      <w:r w:rsidRPr="00911F1E">
        <w:t>adjustment by adding</w:t>
      </w:r>
      <w:r>
        <w:t xml:space="preserve"> an offset that can be adjusted on a subframe by subframe basis.</w:t>
      </w:r>
      <w:r w:rsidR="005E4C48">
        <w:t xml:space="preserve"> The MCS specific offset can be considered a beam specific parameter only if each beam is carrying different content.</w:t>
      </w:r>
    </w:p>
    <w:p w14:paraId="52525943" w14:textId="3C373B81" w:rsidR="004578EE" w:rsidRDefault="004578EE" w:rsidP="007F6EE0"/>
    <w:p w14:paraId="2DF28760" w14:textId="77777777" w:rsidR="004578EE" w:rsidRPr="00911F1E" w:rsidRDefault="004578EE" w:rsidP="007F6EE0">
      <w:pPr>
        <w:rPr>
          <w:iCs/>
        </w:rPr>
      </w:pPr>
    </w:p>
    <w:p w14:paraId="039089CD" w14:textId="51E0F6B8" w:rsidR="00DA3F5A" w:rsidRDefault="00647269" w:rsidP="007F6EE0">
      <w:pPr>
        <w:rPr>
          <w:iCs/>
        </w:rPr>
      </w:pPr>
      <w:r w:rsidRPr="007F6EE0">
        <w:rPr>
          <w:b/>
          <w:iCs/>
          <w:u w:val="single"/>
        </w:rPr>
        <w:lastRenderedPageBreak/>
        <w:t>TPC Command</w:t>
      </w:r>
    </w:p>
    <w:p w14:paraId="2AF9DBD1" w14:textId="23D3525C" w:rsidR="00647269" w:rsidRPr="00647269" w:rsidRDefault="005D67C5" w:rsidP="00647269">
      <w:r>
        <w:t xml:space="preserve">The TPC command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</m:oMath>
      <w:r>
        <w:t xml:space="preserve"> closes the power control loop, and it guides the di</w:t>
      </w:r>
      <w:proofErr w:type="spellStart"/>
      <w:r w:rsidR="00365E00">
        <w:t>rection</w:t>
      </w:r>
      <w:proofErr w:type="spellEnd"/>
      <w:r w:rsidR="00365E00">
        <w:t xml:space="preserve"> of the power level correction through subframe by subframe up/down commands for the accumulative mode or a direct command for the non-accumulative mode. Similar to the previous case, the TPC command may be considered a beam specific parameter if each beam is transmitting different content.</w:t>
      </w:r>
    </w:p>
    <w:p w14:paraId="3089FA01" w14:textId="77777777" w:rsidR="00F42D73" w:rsidRDefault="00F42D73" w:rsidP="008B40C4">
      <w:pPr>
        <w:rPr>
          <w:b/>
          <w:i/>
          <w:lang w:val="en-GB"/>
        </w:rPr>
      </w:pPr>
    </w:p>
    <w:p w14:paraId="1A42282C" w14:textId="3F605D10" w:rsidR="00110545" w:rsidRDefault="003B378A" w:rsidP="008B40C4">
      <w:pPr>
        <w:rPr>
          <w:i/>
          <w:lang w:val="en-GB"/>
        </w:rPr>
      </w:pPr>
      <w:r>
        <w:rPr>
          <w:b/>
          <w:i/>
          <w:lang w:val="en-GB"/>
        </w:rPr>
        <w:t>Proposal</w:t>
      </w:r>
      <w:r w:rsidR="00E043E3">
        <w:rPr>
          <w:b/>
          <w:i/>
          <w:lang w:val="en-GB"/>
        </w:rPr>
        <w:t xml:space="preserve"> </w:t>
      </w:r>
      <w:r w:rsidR="00FD147F">
        <w:rPr>
          <w:b/>
          <w:i/>
          <w:lang w:val="en-GB"/>
        </w:rPr>
        <w:t>2</w:t>
      </w:r>
      <w:r w:rsidR="006156FA">
        <w:rPr>
          <w:b/>
          <w:i/>
          <w:lang w:val="en-GB"/>
        </w:rPr>
        <w:t xml:space="preserve">: </w:t>
      </w:r>
      <w:r w:rsidR="006156FA" w:rsidRPr="00D13D61">
        <w:rPr>
          <w:i/>
          <w:lang w:val="en-GB"/>
        </w:rPr>
        <w:t xml:space="preserve">For </w:t>
      </w:r>
      <w:r w:rsidR="00110545">
        <w:rPr>
          <w:i/>
          <w:lang w:val="en-GB"/>
        </w:rPr>
        <w:t xml:space="preserve">multi beam, multi-TRP </w:t>
      </w:r>
      <w:r w:rsidR="006156FA" w:rsidRPr="00D13D61">
        <w:rPr>
          <w:i/>
          <w:lang w:val="en-GB"/>
        </w:rPr>
        <w:t xml:space="preserve">uplink transmission, </w:t>
      </w:r>
      <w:r w:rsidR="00110545">
        <w:rPr>
          <w:i/>
          <w:lang w:val="en-GB"/>
        </w:rPr>
        <w:t>where independent traffic</w:t>
      </w:r>
      <w:r w:rsidR="001668DA">
        <w:rPr>
          <w:i/>
          <w:lang w:val="en-GB"/>
        </w:rPr>
        <w:t xml:space="preserve"> type</w:t>
      </w:r>
      <w:r w:rsidR="0012284A">
        <w:rPr>
          <w:i/>
          <w:lang w:val="en-GB"/>
        </w:rPr>
        <w:t>s</w:t>
      </w:r>
      <w:r w:rsidR="00110545">
        <w:rPr>
          <w:i/>
          <w:lang w:val="en-GB"/>
        </w:rPr>
        <w:t xml:space="preserve"> are transmitted to TRPs, </w:t>
      </w:r>
      <w:r w:rsidR="001668DA">
        <w:rPr>
          <w:i/>
          <w:lang w:val="en-GB"/>
        </w:rPr>
        <w:t xml:space="preserve">the </w:t>
      </w:r>
      <w:r w:rsidR="00110545">
        <w:rPr>
          <w:i/>
          <w:lang w:val="en-GB"/>
        </w:rPr>
        <w:t>all the power control parameters shall be beam specific.</w:t>
      </w:r>
    </w:p>
    <w:p w14:paraId="1A823323" w14:textId="7B9B5483" w:rsidR="006156FA" w:rsidRPr="00D13D61" w:rsidRDefault="00110545" w:rsidP="008B40C4">
      <w:pPr>
        <w:rPr>
          <w:i/>
          <w:lang w:val="en-GB"/>
        </w:rPr>
      </w:pPr>
      <w:r>
        <w:rPr>
          <w:b/>
          <w:i/>
          <w:lang w:val="en-GB"/>
        </w:rPr>
        <w:t xml:space="preserve">Proposal </w:t>
      </w:r>
      <w:r w:rsidR="00FD147F">
        <w:rPr>
          <w:b/>
          <w:i/>
          <w:lang w:val="en-GB"/>
        </w:rPr>
        <w:t>3</w:t>
      </w:r>
      <w:r>
        <w:rPr>
          <w:b/>
          <w:i/>
          <w:lang w:val="en-GB"/>
        </w:rPr>
        <w:t xml:space="preserve">: </w:t>
      </w:r>
      <w:r w:rsidRPr="00D13D61">
        <w:rPr>
          <w:i/>
          <w:lang w:val="en-GB"/>
        </w:rPr>
        <w:t xml:space="preserve">For </w:t>
      </w:r>
      <w:r>
        <w:rPr>
          <w:i/>
          <w:lang w:val="en-GB"/>
        </w:rPr>
        <w:t xml:space="preserve">multi beam, uplink transmission with beam diversity, where similar traffic is transmitted by multiple beams, </w:t>
      </w:r>
      <w:r w:rsidR="006156FA" w:rsidRPr="00D13D61">
        <w:rPr>
          <w:i/>
          <w:lang w:val="en-GB"/>
        </w:rPr>
        <w:t xml:space="preserve">the TPC parameters </w:t>
      </w:r>
      <w:r w:rsidR="00725BEE" w:rsidRPr="00D13D61">
        <w:rPr>
          <w:i/>
          <w:lang w:val="en-GB"/>
        </w:rPr>
        <w:t>should</w:t>
      </w:r>
      <w:r w:rsidR="006156FA" w:rsidRPr="00D13D61">
        <w:rPr>
          <w:i/>
          <w:lang w:val="en-GB"/>
        </w:rPr>
        <w:t xml:space="preserve"> be split into per beam TPC parameters and UE common TPC parameters. Per beam maintenance of TPC parameters such as </w:t>
      </w:r>
      <w:r w:rsidR="006156FA" w:rsidRPr="00D13D61">
        <w:rPr>
          <w:rFonts w:eastAsia="MS Mincho"/>
          <w:i/>
          <w:iCs/>
          <w:lang w:eastAsia="ja-JP"/>
        </w:rPr>
        <w:t xml:space="preserve">path loss </w:t>
      </w:r>
      <w:r w:rsidR="006156FA" w:rsidRPr="00D13D61">
        <w:rPr>
          <w:rFonts w:ascii="Times" w:eastAsia="MS Mincho" w:hAnsi="Times"/>
          <w:i/>
          <w:iCs/>
          <w:position w:val="-12"/>
          <w:szCs w:val="24"/>
          <w:lang w:val="en-GB" w:eastAsia="ja-JP"/>
        </w:rPr>
        <w:object w:dxaOrig="420" w:dyaOrig="360" w14:anchorId="32A99ECB">
          <v:shape id="_x0000_i1037" type="#_x0000_t75" style="width:20.95pt;height:18.25pt" o:ole="">
            <v:imagedata r:id="rId32" o:title=""/>
          </v:shape>
          <o:OLEObject Type="Embed" ProgID="Equation.3" ShapeID="_x0000_i1037" DrawAspect="Content" ObjectID="_1559630776" r:id="rId33"/>
        </w:object>
      </w:r>
      <w:r w:rsidR="006156FA" w:rsidRPr="00D13D61">
        <w:rPr>
          <w:rFonts w:eastAsia="MS Mincho"/>
          <w:i/>
          <w:iCs/>
          <w:lang w:eastAsia="ja-JP"/>
        </w:rPr>
        <w:t xml:space="preserve">, fractional power compensation factor </w:t>
      </w:r>
      <w:r w:rsidR="006156FA" w:rsidRPr="00D13D61">
        <w:rPr>
          <w:rFonts w:ascii="Times" w:eastAsia="MS Mincho" w:hAnsi="Times"/>
          <w:i/>
          <w:iCs/>
          <w:position w:val="-12"/>
          <w:szCs w:val="24"/>
          <w:lang w:val="en-GB" w:eastAsia="ja-JP"/>
        </w:rPr>
        <w:object w:dxaOrig="600" w:dyaOrig="360" w14:anchorId="303D9EA0">
          <v:shape id="_x0000_i1038" type="#_x0000_t75" style="width:30.1pt;height:18.25pt" o:ole="">
            <v:imagedata r:id="rId34" o:title=""/>
          </v:shape>
          <o:OLEObject Type="Embed" ProgID="Equation.3" ShapeID="_x0000_i1038" DrawAspect="Content" ObjectID="_1559630777" r:id="rId35"/>
        </w:object>
      </w:r>
      <w:r w:rsidR="006156FA" w:rsidRPr="00D13D61">
        <w:rPr>
          <w:rFonts w:eastAsia="MS Mincho"/>
          <w:i/>
          <w:iCs/>
          <w:lang w:eastAsia="ja-JP"/>
        </w:rPr>
        <w:t>and max transmit power</w:t>
      </w:r>
      <w:r w:rsidR="006156FA" w:rsidRPr="00D13D61">
        <w:rPr>
          <w:rFonts w:ascii="Times" w:eastAsia="MS Mincho" w:hAnsi="Times"/>
          <w:iCs/>
          <w:position w:val="-14"/>
          <w:szCs w:val="24"/>
          <w:lang w:val="en-GB" w:eastAsia="ja-JP"/>
        </w:rPr>
        <w:object w:dxaOrig="980" w:dyaOrig="380" w14:anchorId="46FB218A">
          <v:shape id="_x0000_i1039" type="#_x0000_t75" style="width:48.35pt;height:18.25pt" o:ole="">
            <v:imagedata r:id="rId36" o:title=""/>
          </v:shape>
          <o:OLEObject Type="Embed" ProgID="Equation.3" ShapeID="_x0000_i1039" DrawAspect="Content" ObjectID="_1559630778" r:id="rId37"/>
        </w:object>
      </w:r>
      <w:r w:rsidR="006156FA" w:rsidRPr="00D13D61">
        <w:rPr>
          <w:i/>
          <w:lang w:val="en-GB"/>
        </w:rPr>
        <w:t xml:space="preserve"> terms of the power control process are required. Other parameters </w:t>
      </w:r>
      <w:r w:rsidR="00725BEE" w:rsidRPr="00D13D61">
        <w:rPr>
          <w:i/>
          <w:lang w:val="en-GB"/>
        </w:rPr>
        <w:t>should</w:t>
      </w:r>
      <w:r w:rsidR="006156FA" w:rsidRPr="00D13D61">
        <w:rPr>
          <w:i/>
          <w:lang w:val="en-GB"/>
        </w:rPr>
        <w:t xml:space="preserve"> be set as UE common TPC parameters.</w:t>
      </w:r>
    </w:p>
    <w:p w14:paraId="38F7ED37" w14:textId="77777777" w:rsidR="00754C23" w:rsidRDefault="00754C23" w:rsidP="00B82051">
      <w:pPr>
        <w:rPr>
          <w:b/>
          <w:i/>
          <w:lang w:val="en-GB"/>
        </w:rPr>
      </w:pPr>
    </w:p>
    <w:p w14:paraId="2FBE9E9B" w14:textId="77777777" w:rsidR="00B8457B" w:rsidRPr="00183CB7" w:rsidRDefault="00B8457B" w:rsidP="00B8457B">
      <w:pPr>
        <w:pStyle w:val="Heading1"/>
        <w:keepLines/>
        <w:numPr>
          <w:ilvl w:val="0"/>
          <w:numId w:val="3"/>
        </w:numPr>
        <w:pBdr>
          <w:top w:val="single" w:sz="12" w:space="3" w:color="auto"/>
        </w:pBdr>
        <w:overflowPunct w:val="0"/>
        <w:snapToGrid/>
        <w:spacing w:before="240" w:after="180"/>
        <w:jc w:val="left"/>
        <w:textAlignment w:val="baseline"/>
      </w:pPr>
      <w:bookmarkStart w:id="3" w:name="_Ref378529477"/>
      <w:r w:rsidRPr="00183CB7">
        <w:t>Conclusions</w:t>
      </w:r>
      <w:r w:rsidR="0015628A">
        <w:t xml:space="preserve"> </w:t>
      </w:r>
    </w:p>
    <w:bookmarkEnd w:id="3"/>
    <w:p w14:paraId="3848D367" w14:textId="77777777" w:rsidR="00F42D73" w:rsidRPr="00647269" w:rsidRDefault="00B8457B" w:rsidP="00F42D73">
      <w:r w:rsidRPr="00DE58DA">
        <w:t xml:space="preserve">In </w:t>
      </w:r>
      <w:r w:rsidR="00FA7AAE">
        <w:t>this contribution</w:t>
      </w:r>
      <w:r w:rsidRPr="00DE58DA">
        <w:t xml:space="preserve">, we </w:t>
      </w:r>
      <w:r w:rsidR="00FA7AAE">
        <w:t xml:space="preserve">presented </w:t>
      </w:r>
      <w:r w:rsidR="00BC0953">
        <w:t>our views on applicability and potential role of each parameter as a common or beam specific power control parameter.</w:t>
      </w:r>
      <w:r w:rsidR="009B565A">
        <w:t xml:space="preserve"> </w:t>
      </w:r>
      <w:bookmarkStart w:id="4" w:name="_Ref129681832"/>
      <w:r w:rsidR="00F42D73">
        <w:t>Table 1 summarizes our conclusions and views for each parameter.</w:t>
      </w:r>
    </w:p>
    <w:tbl>
      <w:tblPr>
        <w:tblStyle w:val="PlainTable2"/>
        <w:tblW w:w="0" w:type="auto"/>
        <w:tblLook w:val="04A0" w:firstRow="1" w:lastRow="0" w:firstColumn="1" w:lastColumn="0" w:noHBand="0" w:noVBand="1"/>
      </w:tblPr>
      <w:tblGrid>
        <w:gridCol w:w="3102"/>
        <w:gridCol w:w="3102"/>
        <w:gridCol w:w="3103"/>
      </w:tblGrid>
      <w:tr w:rsidR="00F42D73" w:rsidRPr="00F42D73" w14:paraId="304E4C9F" w14:textId="77777777" w:rsidTr="00F42D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2" w:type="dxa"/>
          </w:tcPr>
          <w:p w14:paraId="6C1CD575" w14:textId="6B9AC35D" w:rsidR="00F42D73" w:rsidRPr="00F42D73" w:rsidRDefault="00F42D73" w:rsidP="00F42D73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F42D73">
              <w:rPr>
                <w:rFonts w:ascii="Arial" w:hAnsi="Arial" w:cs="Arial"/>
                <w:iCs/>
                <w:sz w:val="16"/>
                <w:szCs w:val="16"/>
              </w:rPr>
              <w:t>Parameter</w:t>
            </w:r>
          </w:p>
        </w:tc>
        <w:tc>
          <w:tcPr>
            <w:tcW w:w="3102" w:type="dxa"/>
          </w:tcPr>
          <w:p w14:paraId="2935D77F" w14:textId="4F0BAC83" w:rsidR="00F42D73" w:rsidRPr="00F42D73" w:rsidRDefault="00F42D73" w:rsidP="00F42D7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iCs/>
                <w:sz w:val="16"/>
                <w:szCs w:val="16"/>
              </w:rPr>
            </w:pPr>
            <w:r w:rsidRPr="00F42D73">
              <w:rPr>
                <w:rFonts w:ascii="Arial" w:hAnsi="Arial" w:cs="Arial"/>
                <w:iCs/>
                <w:sz w:val="16"/>
                <w:szCs w:val="16"/>
              </w:rPr>
              <w:t>Multi-beam with independent traffic</w:t>
            </w:r>
          </w:p>
        </w:tc>
        <w:tc>
          <w:tcPr>
            <w:tcW w:w="3103" w:type="dxa"/>
          </w:tcPr>
          <w:p w14:paraId="1198DC76" w14:textId="39A174AA" w:rsidR="00F42D73" w:rsidRPr="00F42D73" w:rsidRDefault="00F42D73" w:rsidP="00F42D7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Multi-beam for beam diversity</w:t>
            </w:r>
          </w:p>
        </w:tc>
      </w:tr>
      <w:tr w:rsidR="003E18F7" w:rsidRPr="00F42D73" w14:paraId="3054530E" w14:textId="77777777" w:rsidTr="00F42D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2" w:type="dxa"/>
          </w:tcPr>
          <w:p w14:paraId="46DE3A9D" w14:textId="2CC960C9" w:rsidR="003E18F7" w:rsidRPr="00F42D73" w:rsidRDefault="003E18F7" w:rsidP="003E18F7">
            <w:pPr>
              <w:rPr>
                <w:rFonts w:ascii="Arial" w:hAnsi="Arial" w:cs="Arial"/>
                <w:b w:val="0"/>
                <w:iCs/>
                <w:sz w:val="16"/>
                <w:szCs w:val="16"/>
              </w:rPr>
            </w:pPr>
            <w:r w:rsidRPr="00F42D73">
              <w:rPr>
                <w:rFonts w:ascii="Arial" w:hAnsi="Arial" w:cs="Arial"/>
                <w:b w:val="0"/>
                <w:iCs/>
                <w:sz w:val="16"/>
                <w:szCs w:val="16"/>
              </w:rPr>
              <w:t>UE’s Maximum Transmit Power</w:t>
            </w:r>
          </w:p>
        </w:tc>
        <w:tc>
          <w:tcPr>
            <w:tcW w:w="3102" w:type="dxa"/>
          </w:tcPr>
          <w:p w14:paraId="567B847B" w14:textId="63A12AD1" w:rsidR="003E18F7" w:rsidRPr="00F42D73" w:rsidRDefault="003E18F7" w:rsidP="003E18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Beam specific</w:t>
            </w:r>
          </w:p>
        </w:tc>
        <w:tc>
          <w:tcPr>
            <w:tcW w:w="3103" w:type="dxa"/>
          </w:tcPr>
          <w:p w14:paraId="5B964EA7" w14:textId="6CA11884" w:rsidR="003E18F7" w:rsidRPr="00F42D73" w:rsidRDefault="003E18F7" w:rsidP="003E18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Beam specific</w:t>
            </w:r>
          </w:p>
        </w:tc>
      </w:tr>
      <w:tr w:rsidR="003E18F7" w:rsidRPr="00F42D73" w14:paraId="15A3A46C" w14:textId="77777777" w:rsidTr="00F42D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2" w:type="dxa"/>
          </w:tcPr>
          <w:p w14:paraId="2E0319A0" w14:textId="4F04A1B3" w:rsidR="003E18F7" w:rsidRPr="00F42D73" w:rsidRDefault="003E18F7" w:rsidP="003E18F7">
            <w:pPr>
              <w:rPr>
                <w:rFonts w:ascii="Arial" w:hAnsi="Arial" w:cs="Arial"/>
                <w:b w:val="0"/>
                <w:iCs/>
                <w:sz w:val="16"/>
                <w:szCs w:val="16"/>
              </w:rPr>
            </w:pPr>
            <w:r w:rsidRPr="00F42D73">
              <w:rPr>
                <w:rFonts w:ascii="Arial" w:hAnsi="Arial" w:cs="Arial"/>
                <w:b w:val="0"/>
                <w:iCs/>
                <w:sz w:val="16"/>
                <w:szCs w:val="16"/>
              </w:rPr>
              <w:t>Transmission Bandwidth</w:t>
            </w:r>
          </w:p>
        </w:tc>
        <w:tc>
          <w:tcPr>
            <w:tcW w:w="3102" w:type="dxa"/>
          </w:tcPr>
          <w:p w14:paraId="47FAEB49" w14:textId="654B6548" w:rsidR="003E18F7" w:rsidRPr="00F42D73" w:rsidRDefault="003E18F7" w:rsidP="003E18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Beam specific</w:t>
            </w:r>
          </w:p>
        </w:tc>
        <w:tc>
          <w:tcPr>
            <w:tcW w:w="3103" w:type="dxa"/>
          </w:tcPr>
          <w:p w14:paraId="00213966" w14:textId="36C8BB80" w:rsidR="003E18F7" w:rsidRPr="00F42D73" w:rsidRDefault="003E18F7" w:rsidP="003E18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Common</w:t>
            </w:r>
          </w:p>
        </w:tc>
      </w:tr>
      <w:tr w:rsidR="003E18F7" w:rsidRPr="00F42D73" w14:paraId="6DB145A8" w14:textId="77777777" w:rsidTr="00F42D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2" w:type="dxa"/>
          </w:tcPr>
          <w:p w14:paraId="41E776B6" w14:textId="0488F1AE" w:rsidR="003E18F7" w:rsidRPr="00F42D73" w:rsidRDefault="003E18F7" w:rsidP="003E18F7">
            <w:pPr>
              <w:rPr>
                <w:rFonts w:ascii="Arial" w:hAnsi="Arial" w:cs="Arial"/>
                <w:b w:val="0"/>
                <w:iCs/>
                <w:sz w:val="16"/>
                <w:szCs w:val="16"/>
              </w:rPr>
            </w:pPr>
            <w:r w:rsidRPr="00F42D73">
              <w:rPr>
                <w:rFonts w:ascii="Arial" w:hAnsi="Arial" w:cs="Arial"/>
                <w:b w:val="0"/>
                <w:iCs/>
                <w:sz w:val="16"/>
                <w:szCs w:val="16"/>
              </w:rPr>
              <w:t>Target Received Power</w:t>
            </w:r>
          </w:p>
        </w:tc>
        <w:tc>
          <w:tcPr>
            <w:tcW w:w="3102" w:type="dxa"/>
          </w:tcPr>
          <w:p w14:paraId="67C20428" w14:textId="187958BF" w:rsidR="003E18F7" w:rsidRPr="00F42D73" w:rsidRDefault="003E18F7" w:rsidP="003E18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Beam specific</w:t>
            </w:r>
          </w:p>
        </w:tc>
        <w:tc>
          <w:tcPr>
            <w:tcW w:w="3103" w:type="dxa"/>
          </w:tcPr>
          <w:p w14:paraId="19264EFF" w14:textId="430EE3EE" w:rsidR="003E18F7" w:rsidRPr="00F42D73" w:rsidRDefault="003E18F7" w:rsidP="003E18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Common</w:t>
            </w:r>
          </w:p>
        </w:tc>
      </w:tr>
      <w:tr w:rsidR="003E18F7" w:rsidRPr="00F42D73" w14:paraId="337392AE" w14:textId="77777777" w:rsidTr="00F42D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2" w:type="dxa"/>
          </w:tcPr>
          <w:p w14:paraId="44CA20A3" w14:textId="316D0877" w:rsidR="003E18F7" w:rsidRPr="00F42D73" w:rsidRDefault="003E18F7" w:rsidP="006356E1">
            <w:pPr>
              <w:rPr>
                <w:rFonts w:ascii="Arial" w:hAnsi="Arial" w:cs="Arial"/>
                <w:b w:val="0"/>
                <w:iCs/>
                <w:sz w:val="16"/>
                <w:szCs w:val="16"/>
              </w:rPr>
            </w:pPr>
            <w:r w:rsidRPr="00F42D73">
              <w:rPr>
                <w:rFonts w:ascii="Arial" w:hAnsi="Arial" w:cs="Arial"/>
                <w:b w:val="0"/>
                <w:iCs/>
                <w:sz w:val="16"/>
                <w:szCs w:val="16"/>
              </w:rPr>
              <w:t>P</w:t>
            </w:r>
            <w:r w:rsidR="006356E1">
              <w:rPr>
                <w:rFonts w:ascii="Arial" w:hAnsi="Arial" w:cs="Arial"/>
                <w:b w:val="0"/>
                <w:iCs/>
                <w:sz w:val="16"/>
                <w:szCs w:val="16"/>
              </w:rPr>
              <w:t>ath Loss</w:t>
            </w:r>
            <w:r w:rsidRPr="00F42D73">
              <w:rPr>
                <w:rFonts w:ascii="Arial" w:hAnsi="Arial" w:cs="Arial"/>
                <w:b w:val="0"/>
                <w:iCs/>
                <w:sz w:val="16"/>
                <w:szCs w:val="16"/>
              </w:rPr>
              <w:t xml:space="preserve"> Compensation Factor</w:t>
            </w:r>
          </w:p>
        </w:tc>
        <w:tc>
          <w:tcPr>
            <w:tcW w:w="3102" w:type="dxa"/>
          </w:tcPr>
          <w:p w14:paraId="1952E88E" w14:textId="024E45D9" w:rsidR="003E18F7" w:rsidRPr="00F42D73" w:rsidRDefault="003E18F7" w:rsidP="003E18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Beam specific</w:t>
            </w:r>
          </w:p>
        </w:tc>
        <w:tc>
          <w:tcPr>
            <w:tcW w:w="3103" w:type="dxa"/>
          </w:tcPr>
          <w:p w14:paraId="1CB0532C" w14:textId="785ED4F9" w:rsidR="003E18F7" w:rsidRPr="00F42D73" w:rsidRDefault="003E18F7" w:rsidP="003E18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Beam specific</w:t>
            </w:r>
          </w:p>
        </w:tc>
      </w:tr>
      <w:tr w:rsidR="003E18F7" w:rsidRPr="00F42D73" w14:paraId="508EDB92" w14:textId="77777777" w:rsidTr="00F42D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2" w:type="dxa"/>
          </w:tcPr>
          <w:p w14:paraId="73CEF2ED" w14:textId="7DA5C0CD" w:rsidR="003E18F7" w:rsidRPr="00F42D73" w:rsidRDefault="003E18F7" w:rsidP="003E18F7">
            <w:pPr>
              <w:rPr>
                <w:rFonts w:ascii="Arial" w:hAnsi="Arial" w:cs="Arial"/>
                <w:b w:val="0"/>
                <w:iCs/>
                <w:sz w:val="16"/>
                <w:szCs w:val="16"/>
              </w:rPr>
            </w:pPr>
            <w:r w:rsidRPr="00F42D73">
              <w:rPr>
                <w:rFonts w:ascii="Arial" w:hAnsi="Arial" w:cs="Arial"/>
                <w:b w:val="0"/>
                <w:iCs/>
                <w:sz w:val="16"/>
                <w:szCs w:val="16"/>
              </w:rPr>
              <w:t>Path Loss</w:t>
            </w:r>
          </w:p>
        </w:tc>
        <w:tc>
          <w:tcPr>
            <w:tcW w:w="3102" w:type="dxa"/>
          </w:tcPr>
          <w:p w14:paraId="654A6681" w14:textId="0FDA3AA0" w:rsidR="003E18F7" w:rsidRPr="00F42D73" w:rsidRDefault="003E18F7" w:rsidP="003E18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Beam specific</w:t>
            </w:r>
          </w:p>
        </w:tc>
        <w:tc>
          <w:tcPr>
            <w:tcW w:w="3103" w:type="dxa"/>
          </w:tcPr>
          <w:p w14:paraId="724B5F2B" w14:textId="35F0F7CA" w:rsidR="003E18F7" w:rsidRPr="00F42D73" w:rsidRDefault="003E18F7" w:rsidP="003E18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Beam specific</w:t>
            </w:r>
          </w:p>
        </w:tc>
      </w:tr>
      <w:tr w:rsidR="003E18F7" w:rsidRPr="00F42D73" w14:paraId="02483105" w14:textId="77777777" w:rsidTr="00F42D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2" w:type="dxa"/>
          </w:tcPr>
          <w:p w14:paraId="138A600F" w14:textId="42CB1BCA" w:rsidR="003E18F7" w:rsidRPr="00F42D73" w:rsidRDefault="003E18F7" w:rsidP="003E18F7">
            <w:pPr>
              <w:rPr>
                <w:rFonts w:ascii="Arial" w:hAnsi="Arial" w:cs="Arial"/>
                <w:b w:val="0"/>
                <w:iCs/>
                <w:sz w:val="16"/>
                <w:szCs w:val="16"/>
              </w:rPr>
            </w:pPr>
            <w:r w:rsidRPr="00F42D73">
              <w:rPr>
                <w:rFonts w:ascii="Arial" w:hAnsi="Arial" w:cs="Arial"/>
                <w:b w:val="0"/>
                <w:iCs/>
                <w:sz w:val="16"/>
                <w:szCs w:val="16"/>
              </w:rPr>
              <w:t>MCS Specific Offset</w:t>
            </w:r>
          </w:p>
        </w:tc>
        <w:tc>
          <w:tcPr>
            <w:tcW w:w="3102" w:type="dxa"/>
          </w:tcPr>
          <w:p w14:paraId="3E93E821" w14:textId="4207C6B9" w:rsidR="003E18F7" w:rsidRPr="00F42D73" w:rsidRDefault="003E18F7" w:rsidP="003E18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Beam specific</w:t>
            </w:r>
          </w:p>
        </w:tc>
        <w:tc>
          <w:tcPr>
            <w:tcW w:w="3103" w:type="dxa"/>
          </w:tcPr>
          <w:p w14:paraId="4B3D1B2B" w14:textId="2D4AF828" w:rsidR="003E18F7" w:rsidRPr="00F42D73" w:rsidRDefault="003E18F7" w:rsidP="003E18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Common</w:t>
            </w:r>
          </w:p>
        </w:tc>
      </w:tr>
      <w:tr w:rsidR="003E18F7" w:rsidRPr="00F42D73" w14:paraId="68271565" w14:textId="77777777" w:rsidTr="00F42D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2" w:type="dxa"/>
          </w:tcPr>
          <w:p w14:paraId="268D2B9D" w14:textId="17C535F8" w:rsidR="003E18F7" w:rsidRPr="00F42D73" w:rsidRDefault="003E18F7" w:rsidP="003E18F7">
            <w:pPr>
              <w:rPr>
                <w:rFonts w:ascii="Arial" w:hAnsi="Arial" w:cs="Arial"/>
                <w:b w:val="0"/>
                <w:iCs/>
                <w:sz w:val="16"/>
                <w:szCs w:val="16"/>
              </w:rPr>
            </w:pPr>
            <w:r w:rsidRPr="00F42D73">
              <w:rPr>
                <w:rFonts w:ascii="Arial" w:hAnsi="Arial" w:cs="Arial"/>
                <w:b w:val="0"/>
                <w:iCs/>
                <w:sz w:val="16"/>
                <w:szCs w:val="16"/>
              </w:rPr>
              <w:t>TPC Command</w:t>
            </w:r>
          </w:p>
        </w:tc>
        <w:tc>
          <w:tcPr>
            <w:tcW w:w="3102" w:type="dxa"/>
          </w:tcPr>
          <w:p w14:paraId="10CEF29E" w14:textId="3F5F7356" w:rsidR="003E18F7" w:rsidRPr="00F42D73" w:rsidRDefault="003E18F7" w:rsidP="003E18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Beam specific</w:t>
            </w:r>
          </w:p>
        </w:tc>
        <w:tc>
          <w:tcPr>
            <w:tcW w:w="3103" w:type="dxa"/>
          </w:tcPr>
          <w:p w14:paraId="6E3E53F0" w14:textId="301ED014" w:rsidR="003E18F7" w:rsidRPr="00F42D73" w:rsidRDefault="003E18F7" w:rsidP="003E18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Common</w:t>
            </w:r>
          </w:p>
        </w:tc>
      </w:tr>
    </w:tbl>
    <w:p w14:paraId="3ED76159" w14:textId="0AE84D0F" w:rsidR="00044E22" w:rsidRDefault="00044E22" w:rsidP="00044E22">
      <w:pPr>
        <w:rPr>
          <w:iCs/>
        </w:rPr>
      </w:pPr>
    </w:p>
    <w:p w14:paraId="0CE0EDA7" w14:textId="77777777" w:rsidR="00F42D73" w:rsidRDefault="00F42D73" w:rsidP="00044E22">
      <w:pPr>
        <w:rPr>
          <w:iCs/>
        </w:rPr>
      </w:pPr>
    </w:p>
    <w:p w14:paraId="11061C34" w14:textId="77777777" w:rsidR="00FD147F" w:rsidRPr="000F27C7" w:rsidRDefault="00FD147F" w:rsidP="00FD147F">
      <w:pPr>
        <w:rPr>
          <w:rFonts w:eastAsia="MS Mincho"/>
          <w:i/>
          <w:iCs/>
          <w:lang w:eastAsia="ja-JP"/>
        </w:rPr>
      </w:pPr>
      <w:r w:rsidRPr="000F27C7">
        <w:rPr>
          <w:rFonts w:eastAsia="MS Mincho"/>
          <w:b/>
          <w:i/>
          <w:iCs/>
          <w:lang w:eastAsia="ja-JP"/>
        </w:rPr>
        <w:t>Proposal 1</w:t>
      </w:r>
      <w:r w:rsidRPr="000F27C7">
        <w:rPr>
          <w:rFonts w:eastAsia="MS Mincho"/>
          <w:i/>
          <w:iCs/>
          <w:lang w:eastAsia="ja-JP"/>
        </w:rPr>
        <w:t xml:space="preserve"> - The </w:t>
      </w:r>
      <w:r>
        <w:rPr>
          <w:rFonts w:eastAsia="MS Mincho"/>
          <w:i/>
          <w:iCs/>
          <w:lang w:eastAsia="ja-JP"/>
        </w:rPr>
        <w:t>ULPC</w:t>
      </w:r>
      <w:r w:rsidRPr="000F27C7">
        <w:rPr>
          <w:rFonts w:eastAsia="MS Mincho"/>
          <w:i/>
          <w:iCs/>
          <w:lang w:eastAsia="ja-JP"/>
        </w:rPr>
        <w:t xml:space="preserve"> parameters shall define a set of parameters used by </w:t>
      </w:r>
      <w:proofErr w:type="gramStart"/>
      <w:r w:rsidRPr="000F27C7">
        <w:rPr>
          <w:rFonts w:eastAsia="MS Mincho"/>
          <w:i/>
          <w:iCs/>
          <w:lang w:eastAsia="ja-JP"/>
        </w:rPr>
        <w:t>the  sub</w:t>
      </w:r>
      <w:proofErr w:type="gramEnd"/>
      <w:r w:rsidRPr="000F27C7">
        <w:rPr>
          <w:rFonts w:eastAsia="MS Mincho"/>
          <w:i/>
          <w:iCs/>
          <w:lang w:eastAsia="ja-JP"/>
        </w:rPr>
        <w:t>-transmission entities (e.g. beams, beam-pair links, transmission layers or panels) that are associated with one or more TRPs.</w:t>
      </w:r>
      <w:r w:rsidRPr="000F27C7">
        <w:rPr>
          <w:rFonts w:eastAsia="MS Mincho"/>
          <w:i/>
          <w:iCs/>
          <w:sz w:val="24"/>
          <w:lang w:eastAsia="ja-JP"/>
        </w:rPr>
        <w:t xml:space="preserve"> </w:t>
      </w:r>
    </w:p>
    <w:p w14:paraId="3D5E0331" w14:textId="27FB97F8" w:rsidR="00BC0953" w:rsidRDefault="00FD147F" w:rsidP="00BC0953">
      <w:pPr>
        <w:rPr>
          <w:i/>
          <w:lang w:val="en-GB"/>
        </w:rPr>
      </w:pPr>
      <w:r>
        <w:rPr>
          <w:b/>
          <w:i/>
          <w:lang w:val="en-GB"/>
        </w:rPr>
        <w:t>Proposal 2</w:t>
      </w:r>
      <w:r w:rsidR="00BC0953">
        <w:rPr>
          <w:b/>
          <w:i/>
          <w:lang w:val="en-GB"/>
        </w:rPr>
        <w:t xml:space="preserve">: </w:t>
      </w:r>
      <w:r w:rsidR="00BC0953" w:rsidRPr="00D13D61">
        <w:rPr>
          <w:i/>
          <w:lang w:val="en-GB"/>
        </w:rPr>
        <w:t xml:space="preserve">For </w:t>
      </w:r>
      <w:r w:rsidR="00BC0953">
        <w:rPr>
          <w:i/>
          <w:lang w:val="en-GB"/>
        </w:rPr>
        <w:t xml:space="preserve">multi beam, multi-TRP </w:t>
      </w:r>
      <w:r w:rsidR="00BC0953" w:rsidRPr="00D13D61">
        <w:rPr>
          <w:i/>
          <w:lang w:val="en-GB"/>
        </w:rPr>
        <w:t xml:space="preserve">uplink transmission, </w:t>
      </w:r>
      <w:r w:rsidR="00BC0953">
        <w:rPr>
          <w:i/>
          <w:lang w:val="en-GB"/>
        </w:rPr>
        <w:t>where independent traffic</w:t>
      </w:r>
      <w:r w:rsidR="001668DA">
        <w:rPr>
          <w:i/>
          <w:lang w:val="en-GB"/>
        </w:rPr>
        <w:t xml:space="preserve"> type</w:t>
      </w:r>
      <w:r w:rsidR="00BC0953">
        <w:rPr>
          <w:i/>
          <w:lang w:val="en-GB"/>
        </w:rPr>
        <w:t xml:space="preserve">s are transmitted to </w:t>
      </w:r>
      <w:r w:rsidR="001668DA">
        <w:rPr>
          <w:i/>
          <w:lang w:val="en-GB"/>
        </w:rPr>
        <w:t xml:space="preserve">the </w:t>
      </w:r>
      <w:r w:rsidR="00BC0953">
        <w:rPr>
          <w:i/>
          <w:lang w:val="en-GB"/>
        </w:rPr>
        <w:t>TRPs, all the power control parameters shall be beam specific.</w:t>
      </w:r>
    </w:p>
    <w:p w14:paraId="5AAD35E8" w14:textId="32476949" w:rsidR="00BC0953" w:rsidRPr="00D13D61" w:rsidRDefault="00FD147F" w:rsidP="00BC0953">
      <w:pPr>
        <w:rPr>
          <w:i/>
          <w:lang w:val="en-GB"/>
        </w:rPr>
      </w:pPr>
      <w:r>
        <w:rPr>
          <w:b/>
          <w:i/>
          <w:lang w:val="en-GB"/>
        </w:rPr>
        <w:t>Proposal 3</w:t>
      </w:r>
      <w:r w:rsidR="00BC0953">
        <w:rPr>
          <w:b/>
          <w:i/>
          <w:lang w:val="en-GB"/>
        </w:rPr>
        <w:t xml:space="preserve">: </w:t>
      </w:r>
      <w:r w:rsidR="00BC0953" w:rsidRPr="00D13D61">
        <w:rPr>
          <w:i/>
          <w:lang w:val="en-GB"/>
        </w:rPr>
        <w:t xml:space="preserve">For </w:t>
      </w:r>
      <w:r w:rsidR="00BC0953">
        <w:rPr>
          <w:i/>
          <w:lang w:val="en-GB"/>
        </w:rPr>
        <w:t xml:space="preserve">multi beam, uplink transmission with beam diversity, where similar traffic is transmitted by multiple beams, </w:t>
      </w:r>
      <w:r w:rsidR="00BC0953" w:rsidRPr="00D13D61">
        <w:rPr>
          <w:i/>
          <w:lang w:val="en-GB"/>
        </w:rPr>
        <w:t xml:space="preserve">the </w:t>
      </w:r>
      <w:r w:rsidR="00F42D73">
        <w:rPr>
          <w:i/>
          <w:lang w:val="en-GB"/>
        </w:rPr>
        <w:t>power control</w:t>
      </w:r>
      <w:r w:rsidR="00BC0953" w:rsidRPr="00D13D61">
        <w:rPr>
          <w:i/>
          <w:lang w:val="en-GB"/>
        </w:rPr>
        <w:t xml:space="preserve"> parameters should be split into per beam and UE common parameters. Per beam maintenance of parameters such as </w:t>
      </w:r>
      <w:r w:rsidR="00BC0953" w:rsidRPr="00D13D61">
        <w:rPr>
          <w:rFonts w:eastAsia="MS Mincho"/>
          <w:i/>
          <w:iCs/>
          <w:lang w:eastAsia="ja-JP"/>
        </w:rPr>
        <w:t xml:space="preserve">path loss </w:t>
      </w:r>
      <w:r w:rsidR="00BC0953" w:rsidRPr="00D13D61">
        <w:rPr>
          <w:rFonts w:ascii="Times" w:eastAsia="MS Mincho" w:hAnsi="Times"/>
          <w:i/>
          <w:iCs/>
          <w:position w:val="-12"/>
          <w:szCs w:val="24"/>
          <w:lang w:val="en-GB" w:eastAsia="ja-JP"/>
        </w:rPr>
        <w:object w:dxaOrig="420" w:dyaOrig="360" w14:anchorId="6C8A7915">
          <v:shape id="_x0000_i1040" type="#_x0000_t75" style="width:20.95pt;height:18.25pt" o:ole="">
            <v:imagedata r:id="rId32" o:title=""/>
          </v:shape>
          <o:OLEObject Type="Embed" ProgID="Equation.3" ShapeID="_x0000_i1040" DrawAspect="Content" ObjectID="_1559630779" r:id="rId38"/>
        </w:object>
      </w:r>
      <w:r w:rsidR="00BC0953" w:rsidRPr="00D13D61">
        <w:rPr>
          <w:rFonts w:eastAsia="MS Mincho"/>
          <w:i/>
          <w:iCs/>
          <w:lang w:eastAsia="ja-JP"/>
        </w:rPr>
        <w:t xml:space="preserve">, fractional power compensation factor </w:t>
      </w:r>
      <w:r w:rsidR="00BC0953" w:rsidRPr="00D13D61">
        <w:rPr>
          <w:rFonts w:ascii="Times" w:eastAsia="MS Mincho" w:hAnsi="Times"/>
          <w:i/>
          <w:iCs/>
          <w:position w:val="-12"/>
          <w:szCs w:val="24"/>
          <w:lang w:val="en-GB" w:eastAsia="ja-JP"/>
        </w:rPr>
        <w:object w:dxaOrig="600" w:dyaOrig="360" w14:anchorId="17541969">
          <v:shape id="_x0000_i1041" type="#_x0000_t75" style="width:30.1pt;height:18.25pt" o:ole="">
            <v:imagedata r:id="rId34" o:title=""/>
          </v:shape>
          <o:OLEObject Type="Embed" ProgID="Equation.3" ShapeID="_x0000_i1041" DrawAspect="Content" ObjectID="_1559630780" r:id="rId39"/>
        </w:object>
      </w:r>
      <w:r w:rsidR="00BC0953" w:rsidRPr="00D13D61">
        <w:rPr>
          <w:rFonts w:eastAsia="MS Mincho"/>
          <w:i/>
          <w:iCs/>
          <w:lang w:eastAsia="ja-JP"/>
        </w:rPr>
        <w:t>and max transmit power</w:t>
      </w:r>
      <w:r w:rsidR="00BC0953" w:rsidRPr="00D13D61">
        <w:rPr>
          <w:rFonts w:ascii="Times" w:eastAsia="MS Mincho" w:hAnsi="Times"/>
          <w:iCs/>
          <w:position w:val="-14"/>
          <w:szCs w:val="24"/>
          <w:lang w:val="en-GB" w:eastAsia="ja-JP"/>
        </w:rPr>
        <w:object w:dxaOrig="980" w:dyaOrig="380" w14:anchorId="105F9183">
          <v:shape id="_x0000_i1042" type="#_x0000_t75" style="width:48.35pt;height:18.25pt" o:ole="">
            <v:imagedata r:id="rId36" o:title=""/>
          </v:shape>
          <o:OLEObject Type="Embed" ProgID="Equation.3" ShapeID="_x0000_i1042" DrawAspect="Content" ObjectID="_1559630781" r:id="rId40"/>
        </w:object>
      </w:r>
      <w:r w:rsidR="00BC0953" w:rsidRPr="00D13D61">
        <w:rPr>
          <w:i/>
          <w:lang w:val="en-GB"/>
        </w:rPr>
        <w:t xml:space="preserve"> terms of the power control process are required. Other parameters should be set as UE common TPC parameters.</w:t>
      </w:r>
    </w:p>
    <w:p w14:paraId="19769B3B" w14:textId="77777777" w:rsidR="0015628A" w:rsidRDefault="0015628A" w:rsidP="0015628A">
      <w:pPr>
        <w:rPr>
          <w:b/>
          <w:i/>
          <w:lang w:val="en-GB"/>
        </w:rPr>
      </w:pPr>
    </w:p>
    <w:p w14:paraId="762DDA95" w14:textId="77777777" w:rsidR="0015628A" w:rsidRPr="00183CB7" w:rsidRDefault="0015628A" w:rsidP="0015628A">
      <w:pPr>
        <w:pStyle w:val="Heading1"/>
        <w:keepLines/>
        <w:numPr>
          <w:ilvl w:val="0"/>
          <w:numId w:val="3"/>
        </w:numPr>
        <w:pBdr>
          <w:top w:val="single" w:sz="12" w:space="3" w:color="auto"/>
        </w:pBdr>
        <w:overflowPunct w:val="0"/>
        <w:snapToGrid/>
        <w:spacing w:before="240" w:after="180"/>
        <w:jc w:val="left"/>
        <w:textAlignment w:val="baseline"/>
      </w:pPr>
      <w:r>
        <w:t xml:space="preserve">Reference </w:t>
      </w:r>
    </w:p>
    <w:p w14:paraId="58277027" w14:textId="2AC380E6" w:rsidR="00A63D29" w:rsidRPr="004B62A7" w:rsidRDefault="00A63D29" w:rsidP="00A63D29">
      <w:pPr>
        <w:pStyle w:val="References"/>
      </w:pPr>
      <w:bookmarkStart w:id="5" w:name="_Ref167612671"/>
      <w:r w:rsidRPr="004B62A7">
        <w:t xml:space="preserve">Chairman’s Notes, 3GPP TSG RAN WG1 Meeting </w:t>
      </w:r>
      <w:r w:rsidR="00156FCB">
        <w:t>8</w:t>
      </w:r>
      <w:r w:rsidR="005A0C21">
        <w:t>9</w:t>
      </w:r>
      <w:r>
        <w:t xml:space="preserve">, </w:t>
      </w:r>
      <w:r w:rsidR="005A0C21">
        <w:t>Hangzhou</w:t>
      </w:r>
      <w:r>
        <w:t xml:space="preserve">, </w:t>
      </w:r>
      <w:r w:rsidR="005A0C21">
        <w:t>China</w:t>
      </w:r>
      <w:r>
        <w:t xml:space="preserve">, </w:t>
      </w:r>
      <w:r w:rsidR="005A0C21">
        <w:t>May</w:t>
      </w:r>
      <w:r>
        <w:t xml:space="preserve"> 2017</w:t>
      </w:r>
    </w:p>
    <w:bookmarkEnd w:id="4"/>
    <w:bookmarkEnd w:id="5"/>
    <w:p w14:paraId="41FDF148" w14:textId="77777777" w:rsidR="00156FCB" w:rsidRDefault="00156FCB" w:rsidP="00156FCB">
      <w:pPr>
        <w:pStyle w:val="References"/>
        <w:numPr>
          <w:ilvl w:val="0"/>
          <w:numId w:val="0"/>
        </w:numPr>
        <w:ind w:left="360" w:hanging="360"/>
        <w:rPr>
          <w:lang w:eastAsia="zh-CN"/>
        </w:rPr>
      </w:pPr>
    </w:p>
    <w:sectPr w:rsidR="00156FCB" w:rsidSect="004F596A">
      <w:headerReference w:type="even" r:id="rId41"/>
      <w:headerReference w:type="default" r:id="rId42"/>
      <w:footerReference w:type="even" r:id="rId43"/>
      <w:footerReference w:type="default" r:id="rId44"/>
      <w:headerReference w:type="first" r:id="rId45"/>
      <w:footerReference w:type="first" r:id="rId46"/>
      <w:footnotePr>
        <w:numRestart w:val="eachPage"/>
      </w:footnotePr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F02FB9" w14:textId="77777777" w:rsidR="00D438AB" w:rsidRDefault="00D438AB" w:rsidP="004D2869">
      <w:pPr>
        <w:spacing w:after="0"/>
      </w:pPr>
      <w:r>
        <w:separator/>
      </w:r>
    </w:p>
  </w:endnote>
  <w:endnote w:type="continuationSeparator" w:id="0">
    <w:p w14:paraId="7338F142" w14:textId="77777777" w:rsidR="00D438AB" w:rsidRDefault="00D438AB" w:rsidP="004D28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830DD5" w14:textId="77777777" w:rsidR="004D2869" w:rsidRDefault="004D28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42A2ED" w14:textId="77777777" w:rsidR="004D2869" w:rsidRDefault="004D286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8EA2B2" w14:textId="77777777" w:rsidR="004D2869" w:rsidRDefault="004D28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05408B" w14:textId="77777777" w:rsidR="00D438AB" w:rsidRDefault="00D438AB" w:rsidP="004D2869">
      <w:pPr>
        <w:spacing w:after="0"/>
      </w:pPr>
      <w:r>
        <w:separator/>
      </w:r>
    </w:p>
  </w:footnote>
  <w:footnote w:type="continuationSeparator" w:id="0">
    <w:p w14:paraId="7BAC2BE4" w14:textId="77777777" w:rsidR="00D438AB" w:rsidRDefault="00D438AB" w:rsidP="004D286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91CA73" w14:textId="77777777" w:rsidR="004D2869" w:rsidRDefault="004D28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931C88" w14:textId="77777777" w:rsidR="004D2869" w:rsidRDefault="004D28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563A08" w14:textId="77777777" w:rsidR="004D2869" w:rsidRDefault="004D28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366D9"/>
    <w:multiLevelType w:val="hybridMultilevel"/>
    <w:tmpl w:val="C6542588"/>
    <w:lvl w:ilvl="0" w:tplc="231890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3825AA">
      <w:start w:val="1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0E3FC0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6457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E623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9CB0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7246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9438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FCF6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4B120E"/>
    <w:multiLevelType w:val="hybridMultilevel"/>
    <w:tmpl w:val="A3C8B0CC"/>
    <w:lvl w:ilvl="0" w:tplc="ED4058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5A95A4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102F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36A7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2A0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5897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C84A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D8C7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147E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9094D03"/>
    <w:multiLevelType w:val="hybridMultilevel"/>
    <w:tmpl w:val="3CD06C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2D71E3"/>
    <w:multiLevelType w:val="hybridMultilevel"/>
    <w:tmpl w:val="B79A38FA"/>
    <w:lvl w:ilvl="0" w:tplc="2800D38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1AFA32A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9C6F43A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F23A5BE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C740951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1AC45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9AF2E28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C672A5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B5C28C8A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5" w15:restartNumberingAfterBreak="0">
    <w:nsid w:val="21BA2457"/>
    <w:multiLevelType w:val="hybridMultilevel"/>
    <w:tmpl w:val="ABC2B2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673523"/>
    <w:multiLevelType w:val="hybridMultilevel"/>
    <w:tmpl w:val="89146FF0"/>
    <w:lvl w:ilvl="0" w:tplc="AA680D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34E85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3046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28462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FCFD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142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38C1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FCFB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7428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9777BCC"/>
    <w:multiLevelType w:val="hybridMultilevel"/>
    <w:tmpl w:val="2F088F74"/>
    <w:lvl w:ilvl="0" w:tplc="F8B266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8C1D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92D78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C87A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A4CD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5C32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864A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5A2D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9626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2D55320"/>
    <w:multiLevelType w:val="hybridMultilevel"/>
    <w:tmpl w:val="860CE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0912ACB"/>
    <w:multiLevelType w:val="hybridMultilevel"/>
    <w:tmpl w:val="CA50D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1D6A8B"/>
    <w:multiLevelType w:val="hybridMultilevel"/>
    <w:tmpl w:val="A3D47858"/>
    <w:lvl w:ilvl="0" w:tplc="3152812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29D65A5C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F4589F"/>
    <w:multiLevelType w:val="hybridMultilevel"/>
    <w:tmpl w:val="9200A29A"/>
    <w:lvl w:ilvl="0" w:tplc="0409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816EB858">
      <w:start w:val="1"/>
      <w:numFmt w:val="lowerLetter"/>
      <w:lvlText w:val="%2)"/>
      <w:lvlJc w:val="left"/>
      <w:pPr>
        <w:ind w:left="150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224" w:hanging="180"/>
      </w:pPr>
    </w:lvl>
    <w:lvl w:ilvl="3" w:tplc="0409000F" w:tentative="1">
      <w:start w:val="1"/>
      <w:numFmt w:val="decimal"/>
      <w:lvlText w:val="%4."/>
      <w:lvlJc w:val="left"/>
      <w:pPr>
        <w:ind w:left="2944" w:hanging="360"/>
      </w:pPr>
    </w:lvl>
    <w:lvl w:ilvl="4" w:tplc="04090019" w:tentative="1">
      <w:start w:val="1"/>
      <w:numFmt w:val="lowerLetter"/>
      <w:lvlText w:val="%5."/>
      <w:lvlJc w:val="left"/>
      <w:pPr>
        <w:ind w:left="3664" w:hanging="360"/>
      </w:pPr>
    </w:lvl>
    <w:lvl w:ilvl="5" w:tplc="0409001B" w:tentative="1">
      <w:start w:val="1"/>
      <w:numFmt w:val="lowerRoman"/>
      <w:lvlText w:val="%6."/>
      <w:lvlJc w:val="right"/>
      <w:pPr>
        <w:ind w:left="4384" w:hanging="180"/>
      </w:pPr>
    </w:lvl>
    <w:lvl w:ilvl="6" w:tplc="0409000F" w:tentative="1">
      <w:start w:val="1"/>
      <w:numFmt w:val="decimal"/>
      <w:lvlText w:val="%7."/>
      <w:lvlJc w:val="left"/>
      <w:pPr>
        <w:ind w:left="5104" w:hanging="360"/>
      </w:pPr>
    </w:lvl>
    <w:lvl w:ilvl="7" w:tplc="04090019" w:tentative="1">
      <w:start w:val="1"/>
      <w:numFmt w:val="lowerLetter"/>
      <w:lvlText w:val="%8."/>
      <w:lvlJc w:val="left"/>
      <w:pPr>
        <w:ind w:left="5824" w:hanging="360"/>
      </w:pPr>
    </w:lvl>
    <w:lvl w:ilvl="8" w:tplc="040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5" w15:restartNumberingAfterBreak="0">
    <w:nsid w:val="564F554F"/>
    <w:multiLevelType w:val="hybridMultilevel"/>
    <w:tmpl w:val="FED4C056"/>
    <w:lvl w:ilvl="0" w:tplc="1A36D6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CEDFB0">
      <w:start w:val="19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DA759C">
      <w:start w:val="19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0AF03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689E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8854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C0BB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9A91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DE65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158045F"/>
    <w:multiLevelType w:val="hybridMultilevel"/>
    <w:tmpl w:val="CD9454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9F3257D"/>
    <w:multiLevelType w:val="hybridMultilevel"/>
    <w:tmpl w:val="D86E7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2"/>
  </w:num>
  <w:num w:numId="4">
    <w:abstractNumId w:val="3"/>
  </w:num>
  <w:num w:numId="5">
    <w:abstractNumId w:val="15"/>
  </w:num>
  <w:num w:numId="6">
    <w:abstractNumId w:val="13"/>
  </w:num>
  <w:num w:numId="7">
    <w:abstractNumId w:val="17"/>
  </w:num>
  <w:num w:numId="8">
    <w:abstractNumId w:val="8"/>
  </w:num>
  <w:num w:numId="9">
    <w:abstractNumId w:val="5"/>
  </w:num>
  <w:num w:numId="10">
    <w:abstractNumId w:val="0"/>
  </w:num>
  <w:num w:numId="11">
    <w:abstractNumId w:val="1"/>
  </w:num>
  <w:num w:numId="12">
    <w:abstractNumId w:val="11"/>
  </w:num>
  <w:num w:numId="13">
    <w:abstractNumId w:val="12"/>
  </w:num>
  <w:num w:numId="14">
    <w:abstractNumId w:val="7"/>
  </w:num>
  <w:num w:numId="15">
    <w:abstractNumId w:val="4"/>
  </w:num>
  <w:num w:numId="16">
    <w:abstractNumId w:val="6"/>
  </w:num>
  <w:num w:numId="17">
    <w:abstractNumId w:val="9"/>
  </w:num>
  <w:num w:numId="18">
    <w:abstractNumId w:val="14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57B"/>
    <w:rsid w:val="00044E22"/>
    <w:rsid w:val="00072DC9"/>
    <w:rsid w:val="00081EC5"/>
    <w:rsid w:val="00094B15"/>
    <w:rsid w:val="000F1A7A"/>
    <w:rsid w:val="000F27C7"/>
    <w:rsid w:val="000F7138"/>
    <w:rsid w:val="00110545"/>
    <w:rsid w:val="0012284A"/>
    <w:rsid w:val="00134B48"/>
    <w:rsid w:val="001423C5"/>
    <w:rsid w:val="00156102"/>
    <w:rsid w:val="0015628A"/>
    <w:rsid w:val="00156FCB"/>
    <w:rsid w:val="001668DA"/>
    <w:rsid w:val="001A4896"/>
    <w:rsid w:val="001B1C9C"/>
    <w:rsid w:val="001B6871"/>
    <w:rsid w:val="002049B5"/>
    <w:rsid w:val="00232A1C"/>
    <w:rsid w:val="00242CF7"/>
    <w:rsid w:val="00261E12"/>
    <w:rsid w:val="00276DA4"/>
    <w:rsid w:val="00285D4A"/>
    <w:rsid w:val="003058B8"/>
    <w:rsid w:val="00324951"/>
    <w:rsid w:val="00340630"/>
    <w:rsid w:val="003533F3"/>
    <w:rsid w:val="00364EB8"/>
    <w:rsid w:val="00365E00"/>
    <w:rsid w:val="00394F51"/>
    <w:rsid w:val="003B378A"/>
    <w:rsid w:val="003B7212"/>
    <w:rsid w:val="003D4585"/>
    <w:rsid w:val="003E18F7"/>
    <w:rsid w:val="003F433B"/>
    <w:rsid w:val="00400A38"/>
    <w:rsid w:val="00432424"/>
    <w:rsid w:val="00432DE2"/>
    <w:rsid w:val="00453DB9"/>
    <w:rsid w:val="004578EE"/>
    <w:rsid w:val="004749DB"/>
    <w:rsid w:val="0047766F"/>
    <w:rsid w:val="00482D86"/>
    <w:rsid w:val="0049321E"/>
    <w:rsid w:val="0049627A"/>
    <w:rsid w:val="004C1569"/>
    <w:rsid w:val="004D04B8"/>
    <w:rsid w:val="004D2869"/>
    <w:rsid w:val="004E7C6D"/>
    <w:rsid w:val="004F216A"/>
    <w:rsid w:val="004F596A"/>
    <w:rsid w:val="00542955"/>
    <w:rsid w:val="00595813"/>
    <w:rsid w:val="005A0C21"/>
    <w:rsid w:val="005A6EC0"/>
    <w:rsid w:val="005B7864"/>
    <w:rsid w:val="005C1FC9"/>
    <w:rsid w:val="005C4681"/>
    <w:rsid w:val="005C799F"/>
    <w:rsid w:val="005D67C5"/>
    <w:rsid w:val="005E4C48"/>
    <w:rsid w:val="005E596C"/>
    <w:rsid w:val="005F225D"/>
    <w:rsid w:val="00603960"/>
    <w:rsid w:val="006156FA"/>
    <w:rsid w:val="0062240B"/>
    <w:rsid w:val="00623794"/>
    <w:rsid w:val="00635096"/>
    <w:rsid w:val="006356E1"/>
    <w:rsid w:val="00636C42"/>
    <w:rsid w:val="00647269"/>
    <w:rsid w:val="00676AEF"/>
    <w:rsid w:val="00686DB6"/>
    <w:rsid w:val="00693671"/>
    <w:rsid w:val="006A23B1"/>
    <w:rsid w:val="006C1A65"/>
    <w:rsid w:val="006D0D22"/>
    <w:rsid w:val="00713154"/>
    <w:rsid w:val="00717305"/>
    <w:rsid w:val="00724F00"/>
    <w:rsid w:val="00725BEE"/>
    <w:rsid w:val="007320D0"/>
    <w:rsid w:val="00752C14"/>
    <w:rsid w:val="00754C23"/>
    <w:rsid w:val="00756F88"/>
    <w:rsid w:val="007633EB"/>
    <w:rsid w:val="00793424"/>
    <w:rsid w:val="007A3311"/>
    <w:rsid w:val="007C43B6"/>
    <w:rsid w:val="007E1D96"/>
    <w:rsid w:val="007E4878"/>
    <w:rsid w:val="007F4749"/>
    <w:rsid w:val="007F6EE0"/>
    <w:rsid w:val="00817A9C"/>
    <w:rsid w:val="00824774"/>
    <w:rsid w:val="008A4802"/>
    <w:rsid w:val="008B40C4"/>
    <w:rsid w:val="008E2FA2"/>
    <w:rsid w:val="008E4F95"/>
    <w:rsid w:val="008F499E"/>
    <w:rsid w:val="0091153A"/>
    <w:rsid w:val="00911F1E"/>
    <w:rsid w:val="009169A6"/>
    <w:rsid w:val="009467DC"/>
    <w:rsid w:val="00950F9C"/>
    <w:rsid w:val="00953ABA"/>
    <w:rsid w:val="0097185F"/>
    <w:rsid w:val="009823F1"/>
    <w:rsid w:val="00995182"/>
    <w:rsid w:val="009A265F"/>
    <w:rsid w:val="009A7BC5"/>
    <w:rsid w:val="009B32B1"/>
    <w:rsid w:val="009B565A"/>
    <w:rsid w:val="009C5FA2"/>
    <w:rsid w:val="009E7623"/>
    <w:rsid w:val="00A24BA8"/>
    <w:rsid w:val="00A31CC2"/>
    <w:rsid w:val="00A418F2"/>
    <w:rsid w:val="00A4230B"/>
    <w:rsid w:val="00A63D29"/>
    <w:rsid w:val="00A63F4F"/>
    <w:rsid w:val="00A73F15"/>
    <w:rsid w:val="00A752D0"/>
    <w:rsid w:val="00A90F64"/>
    <w:rsid w:val="00A956F5"/>
    <w:rsid w:val="00AA2F35"/>
    <w:rsid w:val="00AD1307"/>
    <w:rsid w:val="00B21988"/>
    <w:rsid w:val="00B21C77"/>
    <w:rsid w:val="00B36755"/>
    <w:rsid w:val="00B72ECE"/>
    <w:rsid w:val="00B82051"/>
    <w:rsid w:val="00B8457B"/>
    <w:rsid w:val="00BB3BB9"/>
    <w:rsid w:val="00BC0953"/>
    <w:rsid w:val="00BC7091"/>
    <w:rsid w:val="00BE11C5"/>
    <w:rsid w:val="00C046EA"/>
    <w:rsid w:val="00C059F1"/>
    <w:rsid w:val="00C13152"/>
    <w:rsid w:val="00C16804"/>
    <w:rsid w:val="00C16B58"/>
    <w:rsid w:val="00C22A51"/>
    <w:rsid w:val="00C23477"/>
    <w:rsid w:val="00C265E5"/>
    <w:rsid w:val="00C279B3"/>
    <w:rsid w:val="00C36A0E"/>
    <w:rsid w:val="00C47E3F"/>
    <w:rsid w:val="00C72321"/>
    <w:rsid w:val="00C82919"/>
    <w:rsid w:val="00CA42DE"/>
    <w:rsid w:val="00CC3C16"/>
    <w:rsid w:val="00D13B1B"/>
    <w:rsid w:val="00D13D61"/>
    <w:rsid w:val="00D159F2"/>
    <w:rsid w:val="00D42880"/>
    <w:rsid w:val="00D438AB"/>
    <w:rsid w:val="00D92ABE"/>
    <w:rsid w:val="00D93A2E"/>
    <w:rsid w:val="00DA3F5A"/>
    <w:rsid w:val="00DD61DE"/>
    <w:rsid w:val="00DF6A2E"/>
    <w:rsid w:val="00E043E3"/>
    <w:rsid w:val="00E20160"/>
    <w:rsid w:val="00E56585"/>
    <w:rsid w:val="00E73026"/>
    <w:rsid w:val="00E749A9"/>
    <w:rsid w:val="00E82119"/>
    <w:rsid w:val="00E844DA"/>
    <w:rsid w:val="00E86804"/>
    <w:rsid w:val="00E86C35"/>
    <w:rsid w:val="00E95044"/>
    <w:rsid w:val="00EA22F0"/>
    <w:rsid w:val="00EB25F0"/>
    <w:rsid w:val="00EB2668"/>
    <w:rsid w:val="00EE0634"/>
    <w:rsid w:val="00EE5D40"/>
    <w:rsid w:val="00EE6EBE"/>
    <w:rsid w:val="00EF2435"/>
    <w:rsid w:val="00EF3F43"/>
    <w:rsid w:val="00F07A37"/>
    <w:rsid w:val="00F20886"/>
    <w:rsid w:val="00F42D73"/>
    <w:rsid w:val="00F51526"/>
    <w:rsid w:val="00F833AC"/>
    <w:rsid w:val="00F943E8"/>
    <w:rsid w:val="00FA7AAE"/>
    <w:rsid w:val="00FD147F"/>
    <w:rsid w:val="00FD4C71"/>
    <w:rsid w:val="00FE4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429462"/>
  <w15:chartTrackingRefBased/>
  <w15:docId w15:val="{D9EA2062-390C-49E1-9396-6EDF064AD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482D86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</w:rPr>
  </w:style>
  <w:style w:type="paragraph" w:styleId="Heading1">
    <w:name w:val="heading 1"/>
    <w:basedOn w:val="Normal"/>
    <w:next w:val="Normal"/>
    <w:link w:val="Heading1Char1"/>
    <w:qFormat/>
    <w:rsid w:val="00B8457B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B8457B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rsid w:val="00B8457B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aliases w:val="h4"/>
    <w:basedOn w:val="Normal"/>
    <w:next w:val="Normal"/>
    <w:link w:val="Heading4Char"/>
    <w:qFormat/>
    <w:rsid w:val="00B8457B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B8457B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B8457B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B8457B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B8457B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B8457B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B8457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8457B"/>
    <w:rPr>
      <w:rFonts w:ascii="Times New Roman" w:eastAsia="SimSun" w:hAnsi="Times New Roman" w:cs="Times New Roman"/>
      <w:b/>
      <w:bCs/>
      <w:sz w:val="24"/>
    </w:rPr>
  </w:style>
  <w:style w:type="character" w:customStyle="1" w:styleId="Heading3Char">
    <w:name w:val="Heading 3 Char"/>
    <w:basedOn w:val="DefaultParagraphFont"/>
    <w:link w:val="Heading3"/>
    <w:rsid w:val="00B8457B"/>
    <w:rPr>
      <w:rFonts w:ascii="Times New Roman" w:eastAsia="SimSun" w:hAnsi="Times New Roman" w:cs="Times New Roman"/>
      <w:b/>
    </w:rPr>
  </w:style>
  <w:style w:type="character" w:customStyle="1" w:styleId="Heading4Char">
    <w:name w:val="Heading 4 Char"/>
    <w:aliases w:val="h4 Char"/>
    <w:basedOn w:val="DefaultParagraphFont"/>
    <w:link w:val="Heading4"/>
    <w:rsid w:val="00B8457B"/>
    <w:rPr>
      <w:rFonts w:ascii="Times New Roman" w:eastAsia="SimSun" w:hAnsi="Times New Roman" w:cs="Times New Roman"/>
      <w:b/>
      <w:bCs/>
      <w:szCs w:val="28"/>
    </w:rPr>
  </w:style>
  <w:style w:type="character" w:customStyle="1" w:styleId="Heading5Char">
    <w:name w:val="Heading 5 Char"/>
    <w:basedOn w:val="DefaultParagraphFont"/>
    <w:link w:val="Heading5"/>
    <w:rsid w:val="00B8457B"/>
    <w:rPr>
      <w:rFonts w:ascii="Times New Roman" w:eastAsia="SimSun" w:hAnsi="Times New Roman" w:cs="Times New Roman"/>
      <w:b/>
      <w:bCs/>
      <w:i/>
      <w:iCs/>
      <w:szCs w:val="26"/>
    </w:rPr>
  </w:style>
  <w:style w:type="character" w:customStyle="1" w:styleId="Heading6Char">
    <w:name w:val="Heading 6 Char"/>
    <w:basedOn w:val="DefaultParagraphFont"/>
    <w:link w:val="Heading6"/>
    <w:rsid w:val="00B8457B"/>
    <w:rPr>
      <w:rFonts w:ascii="Times New Roman" w:eastAsia="SimSu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B8457B"/>
    <w:rPr>
      <w:rFonts w:ascii="Times New Roman" w:eastAsia="SimSun" w:hAnsi="Times New Roman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B8457B"/>
    <w:rPr>
      <w:rFonts w:ascii="Times New Roman" w:eastAsia="SimSu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B8457B"/>
    <w:rPr>
      <w:rFonts w:ascii="Arial" w:eastAsia="SimSun" w:hAnsi="Arial" w:cs="Arial"/>
    </w:rPr>
  </w:style>
  <w:style w:type="paragraph" w:styleId="Caption">
    <w:name w:val="caption"/>
    <w:aliases w:val="cap,Caption Char1 Char,cap Char Char1,Caption Char Char1 Char,cap Char2,条目"/>
    <w:basedOn w:val="Normal"/>
    <w:next w:val="Normal"/>
    <w:link w:val="CaptionChar"/>
    <w:uiPriority w:val="99"/>
    <w:qFormat/>
    <w:rsid w:val="00B8457B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aptionChar">
    <w:name w:val="Caption Char"/>
    <w:aliases w:val="cap Char,Caption Char1 Char Char1,cap Char Char1 Char1,Caption Char Char1 Char Char1,cap Char2 Char1,条目 Char1"/>
    <w:link w:val="Caption"/>
    <w:rsid w:val="00B8457B"/>
    <w:rPr>
      <w:rFonts w:ascii="Times New Roman" w:eastAsia="SimSun" w:hAnsi="Times New Roman" w:cs="Times New Roman"/>
      <w:b/>
      <w:bCs/>
      <w:kern w:val="2"/>
      <w:sz w:val="20"/>
      <w:szCs w:val="20"/>
      <w:lang w:val="en-GB" w:eastAsia="zh-CN"/>
    </w:rPr>
  </w:style>
  <w:style w:type="paragraph" w:customStyle="1" w:styleId="References">
    <w:name w:val="References"/>
    <w:basedOn w:val="Normal"/>
    <w:rsid w:val="00B8457B"/>
    <w:pPr>
      <w:numPr>
        <w:numId w:val="1"/>
      </w:numPr>
      <w:adjustRightInd/>
      <w:spacing w:after="60"/>
    </w:pPr>
    <w:rPr>
      <w:sz w:val="20"/>
      <w:szCs w:val="16"/>
    </w:rPr>
  </w:style>
  <w:style w:type="paragraph" w:styleId="Footer">
    <w:name w:val="footer"/>
    <w:basedOn w:val="Normal"/>
    <w:link w:val="FooterChar"/>
    <w:rsid w:val="00B8457B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basedOn w:val="DefaultParagraphFont"/>
    <w:link w:val="Footer"/>
    <w:rsid w:val="00B8457B"/>
    <w:rPr>
      <w:rFonts w:ascii="Times New Roman" w:eastAsia="SimSun" w:hAnsi="Times New Roman" w:cs="Times New Roman"/>
      <w:kern w:val="2"/>
      <w:lang w:val="en-GB" w:eastAsia="zh-CN"/>
    </w:rPr>
  </w:style>
  <w:style w:type="character" w:customStyle="1" w:styleId="Heading1Char1">
    <w:name w:val="Heading 1 Char1"/>
    <w:link w:val="Heading1"/>
    <w:rsid w:val="00B8457B"/>
    <w:rPr>
      <w:rFonts w:ascii="Times New Roman" w:eastAsia="SimSun" w:hAnsi="Times New Roman" w:cs="Times New Roman"/>
      <w:b/>
      <w:bCs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B8457B"/>
    <w:pPr>
      <w:autoSpaceDE/>
      <w:autoSpaceDN/>
      <w:adjustRightInd/>
      <w:snapToGrid/>
      <w:spacing w:after="0"/>
      <w:ind w:left="720"/>
      <w:jc w:val="left"/>
    </w:pPr>
    <w:rPr>
      <w:rFonts w:ascii="Calibri" w:eastAsia="Calibri" w:hAnsi="Calibri"/>
    </w:rPr>
  </w:style>
  <w:style w:type="character" w:customStyle="1" w:styleId="ListParagraphChar">
    <w:name w:val="List Paragraph Char"/>
    <w:link w:val="ListParagraph"/>
    <w:uiPriority w:val="34"/>
    <w:locked/>
    <w:rsid w:val="00B8457B"/>
    <w:rPr>
      <w:rFonts w:ascii="Calibri" w:eastAsia="Calibri" w:hAnsi="Calibri" w:cs="Times New Roman"/>
    </w:rPr>
  </w:style>
  <w:style w:type="paragraph" w:customStyle="1" w:styleId="Reference">
    <w:name w:val="Reference"/>
    <w:basedOn w:val="Normal"/>
    <w:rsid w:val="00A63D29"/>
    <w:pPr>
      <w:numPr>
        <w:numId w:val="6"/>
      </w:numPr>
      <w:overflowPunct w:val="0"/>
      <w:snapToGrid/>
      <w:textAlignment w:val="baseline"/>
    </w:pPr>
    <w:rPr>
      <w:szCs w:val="20"/>
      <w:lang w:val="en-GB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uiPriority w:val="99"/>
    <w:locked/>
    <w:rsid w:val="004F216A"/>
    <w:rPr>
      <w:rFonts w:ascii="Times New Roman" w:eastAsia="Times New Roman" w:hAnsi="Times New Roman" w:cs="Times New Roman"/>
      <w:b/>
      <w:lang w:val="en-GB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687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6871"/>
    <w:rPr>
      <w:rFonts w:ascii="Segoe UI" w:eastAsia="SimSu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B68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687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6871"/>
    <w:rPr>
      <w:rFonts w:ascii="Times New Roman" w:eastAsia="SimSu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68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6871"/>
    <w:rPr>
      <w:rFonts w:ascii="Times New Roman" w:eastAsia="SimSun" w:hAnsi="Times New Roman" w:cs="Times New Roman"/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636C42"/>
    <w:rPr>
      <w:color w:val="808080"/>
    </w:rPr>
  </w:style>
  <w:style w:type="table" w:styleId="TableGrid">
    <w:name w:val="Table Grid"/>
    <w:basedOn w:val="TableNormal"/>
    <w:uiPriority w:val="39"/>
    <w:rsid w:val="00F42D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2">
    <w:name w:val="Plain Table 2"/>
    <w:basedOn w:val="TableNormal"/>
    <w:uiPriority w:val="42"/>
    <w:rsid w:val="00F42D73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4D286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D2869"/>
    <w:rPr>
      <w:rFonts w:ascii="Times New Roman" w:eastAsia="SimSu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51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header" Target="header2.xml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2.bin"/><Relationship Id="rId38" Type="http://schemas.openxmlformats.org/officeDocument/2006/relationships/oleObject" Target="embeddings/oleObject15.bin"/><Relationship Id="rId46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41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4.bin"/><Relationship Id="rId40" Type="http://schemas.openxmlformats.org/officeDocument/2006/relationships/oleObject" Target="embeddings/oleObject17.bin"/><Relationship Id="rId45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package" Target="embeddings/Microsoft_Visio_Drawing.vsdx"/><Relationship Id="rId44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emf"/><Relationship Id="rId35" Type="http://schemas.openxmlformats.org/officeDocument/2006/relationships/oleObject" Target="embeddings/oleObject13.bin"/><Relationship Id="rId43" Type="http://schemas.openxmlformats.org/officeDocument/2006/relationships/footer" Target="footer1.xm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668BA0-4D99-4771-9B84-557571FFF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1627</Words>
  <Characters>9279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Haghighat, Afshin</dc:creator>
  <cp:keywords/>
  <dc:description/>
  <cp:lastModifiedBy>Haghighat, Afshin</cp:lastModifiedBy>
  <cp:revision>17</cp:revision>
  <dcterms:created xsi:type="dcterms:W3CDTF">2017-06-16T13:21:00Z</dcterms:created>
  <dcterms:modified xsi:type="dcterms:W3CDTF">2017-06-22T13:59:00Z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0x01010068B519F59218FD4E88B58DE214C6B6C1</vt:lpwstr>
  </property>
</Properties>
</file>